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7FFE4" w14:textId="77777777" w:rsidR="00AA2CB6" w:rsidRPr="002A111F" w:rsidRDefault="00AA2CB6" w:rsidP="00AA2CB6">
      <w:pPr>
        <w:widowControl/>
        <w:shd w:val="clear" w:color="auto" w:fill="auto"/>
        <w:tabs>
          <w:tab w:val="left" w:pos="-720"/>
        </w:tabs>
        <w:autoSpaceDE/>
        <w:autoSpaceDN/>
        <w:adjustRightInd/>
        <w:spacing w:after="480"/>
        <w:jc w:val="center"/>
        <w:rPr>
          <w:rFonts w:eastAsia="Times New Roman"/>
          <w:b/>
        </w:rPr>
      </w:pPr>
      <w:r w:rsidRPr="002A111F">
        <w:rPr>
          <w:rFonts w:eastAsia="Times New Roman"/>
          <w:b/>
        </w:rPr>
        <w:t>SERIES A PREFERRED STOCK PURCHASE AGREEMENT</w:t>
      </w:r>
    </w:p>
    <w:p w14:paraId="4580B3E1" w14:textId="2AEF7B6E" w:rsidR="00AA2CB6" w:rsidRPr="002A111F" w:rsidRDefault="00AA2CB6" w:rsidP="00AA2CB6">
      <w:pPr>
        <w:pStyle w:val="Bod"/>
      </w:pPr>
      <w:r w:rsidRPr="002A111F">
        <w:t>THIS SERIES A PREFERRED STOCK PURCHASE AGREEMENT (this “</w:t>
      </w:r>
      <w:r w:rsidRPr="002A111F">
        <w:rPr>
          <w:b/>
        </w:rPr>
        <w:t>Agreement</w:t>
      </w:r>
      <w:r w:rsidRPr="002A111F">
        <w:t xml:space="preserve">”), is made as of </w:t>
      </w:r>
      <w:r>
        <w:t>[</w:t>
      </w:r>
      <w:r w:rsidRPr="001805A0">
        <w:rPr>
          <w:i/>
          <w:highlight w:val="yellow"/>
        </w:rPr>
        <w:t>Date</w:t>
      </w:r>
      <w:r>
        <w:t>]</w:t>
      </w:r>
      <w:r w:rsidRPr="002A111F">
        <w:t xml:space="preserve"> by and among [</w:t>
      </w:r>
      <w:r w:rsidRPr="001805A0">
        <w:rPr>
          <w:i/>
          <w:highlight w:val="yellow"/>
        </w:rPr>
        <w:t>Company Name</w:t>
      </w:r>
      <w:r w:rsidRPr="002A111F">
        <w:t>], a Delaware corporation (the “</w:t>
      </w:r>
      <w:r w:rsidRPr="002A111F">
        <w:rPr>
          <w:b/>
        </w:rPr>
        <w:t>Company</w:t>
      </w:r>
      <w:r w:rsidRPr="002A111F">
        <w:t>”)</w:t>
      </w:r>
      <w:r w:rsidR="00751AC0">
        <w:t xml:space="preserve"> and</w:t>
      </w:r>
      <w:r w:rsidRPr="002A111F">
        <w:t xml:space="preserve"> the investors listed on </w:t>
      </w:r>
      <w:r w:rsidR="00B71A3E">
        <w:rPr>
          <w:u w:val="single"/>
        </w:rPr>
        <w:fldChar w:fldCharType="begin"/>
      </w:r>
      <w:r w:rsidR="00B71A3E">
        <w:instrText xml:space="preserve"> REF _Ref60907663 \r \h </w:instrText>
      </w:r>
      <w:r w:rsidR="00505E52">
        <w:rPr>
          <w:u w:val="single"/>
        </w:rPr>
        <w:instrText xml:space="preserve"> \* MERGEFORMAT </w:instrText>
      </w:r>
      <w:r w:rsidR="00B71A3E">
        <w:rPr>
          <w:u w:val="single"/>
        </w:rPr>
      </w:r>
      <w:r w:rsidR="00B71A3E">
        <w:rPr>
          <w:u w:val="single"/>
        </w:rPr>
        <w:fldChar w:fldCharType="separate"/>
      </w:r>
      <w:r w:rsidR="006F46B3">
        <w:rPr>
          <w:cs/>
        </w:rPr>
        <w:t>‎</w:t>
      </w:r>
      <w:r w:rsidR="006F46B3" w:rsidRPr="006F46B3">
        <w:rPr>
          <w:u w:val="single"/>
        </w:rPr>
        <w:t>Exhibit A</w:t>
      </w:r>
      <w:r w:rsidR="00B71A3E">
        <w:rPr>
          <w:u w:val="single"/>
        </w:rPr>
        <w:fldChar w:fldCharType="end"/>
      </w:r>
      <w:r w:rsidRPr="002A111F">
        <w:t xml:space="preserve"> attached to this Agreement (each a “</w:t>
      </w:r>
      <w:r w:rsidRPr="002A111F">
        <w:rPr>
          <w:b/>
        </w:rPr>
        <w:t>Purchaser</w:t>
      </w:r>
      <w:r w:rsidRPr="002A111F">
        <w:t>” and together the “</w:t>
      </w:r>
      <w:r w:rsidRPr="002A111F">
        <w:rPr>
          <w:b/>
        </w:rPr>
        <w:t>Purchasers</w:t>
      </w:r>
      <w:r w:rsidRPr="002A111F">
        <w:t>”).</w:t>
      </w:r>
    </w:p>
    <w:p w14:paraId="7581A7B6" w14:textId="77777777" w:rsidR="00AA2CB6" w:rsidRPr="002A111F" w:rsidRDefault="00AA2CB6" w:rsidP="00AA2CB6">
      <w:pPr>
        <w:pStyle w:val="Bod"/>
      </w:pPr>
      <w:r w:rsidRPr="002A111F">
        <w:t>The parties hereby agree as follows:</w:t>
      </w:r>
    </w:p>
    <w:p w14:paraId="0A0BDD51" w14:textId="4AC0F7D1" w:rsidR="00AA2CB6" w:rsidRPr="002A111F" w:rsidRDefault="00AA2CB6" w:rsidP="00AA2CB6">
      <w:pPr>
        <w:pStyle w:val="Heading1"/>
      </w:pPr>
      <w:bookmarkStart w:id="0" w:name="_Toc384369634"/>
      <w:bookmarkStart w:id="1" w:name="_Toc4153129"/>
      <w:r w:rsidRPr="002A111F">
        <w:t>Purchase and Sale of Preferred Stock</w:t>
      </w:r>
      <w:bookmarkEnd w:id="0"/>
      <w:r w:rsidRPr="002A111F">
        <w:rPr>
          <w:u w:val="none"/>
        </w:rPr>
        <w:t>.</w:t>
      </w:r>
      <w:bookmarkStart w:id="2" w:name="_Toc384369635"/>
      <w:bookmarkEnd w:id="1"/>
    </w:p>
    <w:p w14:paraId="04362AFF" w14:textId="67EFD72D" w:rsidR="00AA2CB6" w:rsidRPr="002A111F" w:rsidRDefault="00AA2CB6" w:rsidP="00AA2CB6">
      <w:pPr>
        <w:pStyle w:val="Heading2"/>
      </w:pPr>
      <w:bookmarkStart w:id="3" w:name="_Toc4153130"/>
      <w:r w:rsidRPr="002A111F">
        <w:t>Sale and Issuance of Preferred Stock</w:t>
      </w:r>
      <w:bookmarkEnd w:id="2"/>
      <w:r w:rsidRPr="002A111F">
        <w:rPr>
          <w:u w:val="none"/>
        </w:rPr>
        <w:t>.</w:t>
      </w:r>
      <w:bookmarkStart w:id="4" w:name="_Toc384369636"/>
      <w:bookmarkEnd w:id="3"/>
    </w:p>
    <w:p w14:paraId="2D1C1F73" w14:textId="5ACAFF2A" w:rsidR="00AA2CB6" w:rsidRPr="002A111F" w:rsidRDefault="00AA2CB6" w:rsidP="00AA2CB6">
      <w:pPr>
        <w:pStyle w:val="Heading3"/>
      </w:pPr>
      <w:r w:rsidRPr="002A111F">
        <w:t xml:space="preserve">The Company shall </w:t>
      </w:r>
      <w:r w:rsidR="00751AC0">
        <w:t xml:space="preserve">have </w:t>
      </w:r>
      <w:r w:rsidRPr="002A111F">
        <w:t>adopt</w:t>
      </w:r>
      <w:r w:rsidR="00751AC0">
        <w:t>ed</w:t>
      </w:r>
      <w:r w:rsidRPr="002A111F">
        <w:t xml:space="preserve"> and file</w:t>
      </w:r>
      <w:r w:rsidR="00751AC0">
        <w:t>d</w:t>
      </w:r>
      <w:r w:rsidRPr="002A111F">
        <w:t xml:space="preserve"> with the Secretary of State of the State of Delaware on or before the Initial Closing (as defined below) the Amended and Restated Certificate of Incorporation in the form of </w:t>
      </w:r>
      <w:r w:rsidR="006F46B3">
        <w:rPr>
          <w:u w:val="single"/>
        </w:rPr>
        <w:fldChar w:fldCharType="begin"/>
      </w:r>
      <w:r w:rsidR="006F46B3">
        <w:instrText xml:space="preserve"> REF _Ref60908890 \r \h </w:instrText>
      </w:r>
      <w:r w:rsidR="006F46B3">
        <w:rPr>
          <w:u w:val="single"/>
        </w:rPr>
        <w:instrText xml:space="preserve"> \* MERGEFORMAT </w:instrText>
      </w:r>
      <w:r w:rsidR="006F46B3">
        <w:rPr>
          <w:u w:val="single"/>
        </w:rPr>
      </w:r>
      <w:r w:rsidR="006F46B3">
        <w:rPr>
          <w:u w:val="single"/>
        </w:rPr>
        <w:fldChar w:fldCharType="separate"/>
      </w:r>
      <w:r w:rsidR="006F46B3">
        <w:rPr>
          <w:cs/>
        </w:rPr>
        <w:t>‎</w:t>
      </w:r>
      <w:r w:rsidR="006F46B3" w:rsidRPr="006F46B3">
        <w:rPr>
          <w:u w:val="single"/>
        </w:rPr>
        <w:t>Exhibit B</w:t>
      </w:r>
      <w:r w:rsidR="006F46B3">
        <w:rPr>
          <w:u w:val="single"/>
        </w:rPr>
        <w:fldChar w:fldCharType="end"/>
      </w:r>
      <w:r w:rsidRPr="002A111F">
        <w:t xml:space="preserve"> attached to this Agreement (the “</w:t>
      </w:r>
      <w:r w:rsidRPr="002A111F">
        <w:rPr>
          <w:b/>
        </w:rPr>
        <w:t>Restated Certificate</w:t>
      </w:r>
      <w:r w:rsidRPr="002A111F">
        <w:t>”).</w:t>
      </w:r>
      <w:bookmarkStart w:id="5" w:name="_Toc384369637"/>
      <w:bookmarkEnd w:id="4"/>
    </w:p>
    <w:p w14:paraId="2AEF5C11" w14:textId="63D48E49" w:rsidR="00AA2CB6" w:rsidRPr="002A111F" w:rsidRDefault="00AA2CB6" w:rsidP="00AA2CB6">
      <w:pPr>
        <w:pStyle w:val="Heading3"/>
      </w:pPr>
      <w:r w:rsidRPr="002A111F">
        <w:t xml:space="preserve">Subject to the terms and conditions of this Agreement, each Purchaser agrees to purchase at the </w:t>
      </w:r>
      <w:r w:rsidR="00751AC0">
        <w:t xml:space="preserve">applicable </w:t>
      </w:r>
      <w:r w:rsidRPr="002A111F">
        <w:t xml:space="preserve">Closing </w:t>
      </w:r>
      <w:r w:rsidR="00751AC0">
        <w:t xml:space="preserve">(as defined below) </w:t>
      </w:r>
      <w:r w:rsidRPr="002A111F">
        <w:t xml:space="preserve">and the Company agrees to sell and issue to each Purchaser at the </w:t>
      </w:r>
      <w:r w:rsidR="00751AC0">
        <w:t xml:space="preserve">applicable </w:t>
      </w:r>
      <w:r w:rsidRPr="002A111F">
        <w:t>Closing that number of shares of Series A Preferred Stock</w:t>
      </w:r>
      <w:r w:rsidRPr="00E931AC">
        <w:rPr>
          <w:rStyle w:val="FootnoteReference"/>
          <w:rFonts w:eastAsia="Times New Roman Bold"/>
          <w:sz w:val="20"/>
          <w:szCs w:val="20"/>
        </w:rPr>
        <w:footnoteReference w:id="1"/>
      </w:r>
      <w:r w:rsidRPr="00E931AC">
        <w:t>,</w:t>
      </w:r>
      <w:r w:rsidRPr="002A111F">
        <w:t xml:space="preserve"> $[</w:t>
      </w:r>
      <w:r w:rsidRPr="001805A0">
        <w:rPr>
          <w:i/>
          <w:highlight w:val="yellow"/>
        </w:rPr>
        <w:t>Par Value Preferred</w:t>
      </w:r>
      <w:r w:rsidRPr="002A111F">
        <w:t>] par value per share (the “</w:t>
      </w:r>
      <w:r w:rsidRPr="002A111F">
        <w:rPr>
          <w:b/>
        </w:rPr>
        <w:t>Series A Preferred Stock</w:t>
      </w:r>
      <w:r w:rsidRPr="002A111F">
        <w:t xml:space="preserve">”), set forth opposite each Purchaser’s name on </w:t>
      </w:r>
      <w:r w:rsidR="00B71A3E">
        <w:fldChar w:fldCharType="begin"/>
      </w:r>
      <w:r w:rsidR="00B71A3E">
        <w:instrText xml:space="preserve"> REF _Ref60907663 \r \h </w:instrText>
      </w:r>
      <w:r w:rsidR="00505E52">
        <w:instrText xml:space="preserve"> \* MERGEFORMAT </w:instrText>
      </w:r>
      <w:r w:rsidR="00B71A3E">
        <w:fldChar w:fldCharType="separate"/>
      </w:r>
      <w:r w:rsidR="006F46B3">
        <w:rPr>
          <w:cs/>
        </w:rPr>
        <w:t>‎</w:t>
      </w:r>
      <w:r w:rsidR="006F46B3" w:rsidRPr="006F46B3">
        <w:rPr>
          <w:u w:val="single"/>
        </w:rPr>
        <w:t>Exhibit A</w:t>
      </w:r>
      <w:r w:rsidR="00B71A3E">
        <w:fldChar w:fldCharType="end"/>
      </w:r>
      <w:r w:rsidRPr="002A111F">
        <w:rPr>
          <w:u w:val="single"/>
        </w:rPr>
        <w:fldChar w:fldCharType="begin"/>
      </w:r>
      <w:r w:rsidRPr="002A111F">
        <w:rPr>
          <w:u w:val="single"/>
        </w:rPr>
        <w:instrText xml:space="preserve"> REF Schedule_of_Purchasers_Exhibit \* Caps \h  \* MERGEFORMAT </w:instrText>
      </w:r>
      <w:r w:rsidRPr="002A111F">
        <w:rPr>
          <w:u w:val="single"/>
        </w:rPr>
      </w:r>
      <w:r w:rsidRPr="002A111F">
        <w:rPr>
          <w:u w:val="single"/>
        </w:rPr>
        <w:fldChar w:fldCharType="end"/>
      </w:r>
      <w:r w:rsidRPr="002A111F">
        <w:t>, at a purchase price of $[</w:t>
      </w:r>
      <w:r w:rsidRPr="001805A0">
        <w:rPr>
          <w:i/>
          <w:highlight w:val="yellow"/>
        </w:rPr>
        <w:t>Series A Original Issue Price</w:t>
      </w:r>
      <w:r w:rsidRPr="002A111F">
        <w:t>] per share. The shares of Series A Preferred Stock issued to the Purchasers pursuant to this Agreement (including any shares issued at the Initial Closing and any Additional Shares, as defined below) shall be referred to in this Agreement as the “</w:t>
      </w:r>
      <w:r w:rsidRPr="002A111F">
        <w:rPr>
          <w:b/>
        </w:rPr>
        <w:t>Shares</w:t>
      </w:r>
      <w:r w:rsidRPr="002A111F">
        <w:t>.”</w:t>
      </w:r>
      <w:bookmarkStart w:id="6" w:name="_Toc384369638"/>
      <w:bookmarkEnd w:id="5"/>
    </w:p>
    <w:p w14:paraId="3BABB11F" w14:textId="7FB0B353" w:rsidR="00AA2CB6" w:rsidRPr="002A111F" w:rsidRDefault="00AA2CB6" w:rsidP="00AA2CB6">
      <w:pPr>
        <w:pStyle w:val="Heading2"/>
        <w:rPr>
          <w:u w:val="none"/>
        </w:rPr>
      </w:pPr>
      <w:bookmarkStart w:id="7" w:name="_Toc4153131"/>
      <w:r w:rsidRPr="002A111F">
        <w:t>Closing; Delivery</w:t>
      </w:r>
      <w:bookmarkEnd w:id="6"/>
      <w:r w:rsidRPr="002A111F">
        <w:rPr>
          <w:u w:val="none"/>
        </w:rPr>
        <w:t>.</w:t>
      </w:r>
      <w:bookmarkStart w:id="8" w:name="_Toc384369639"/>
      <w:bookmarkEnd w:id="7"/>
    </w:p>
    <w:p w14:paraId="44B6CDE6" w14:textId="38DC73E9" w:rsidR="00AA2CB6" w:rsidRPr="002A111F" w:rsidRDefault="00AA2CB6" w:rsidP="00AA2CB6">
      <w:pPr>
        <w:pStyle w:val="Heading3"/>
      </w:pPr>
      <w:r w:rsidRPr="002A111F">
        <w:t>The</w:t>
      </w:r>
      <w:r w:rsidRPr="000C0271">
        <w:t xml:space="preserve"> </w:t>
      </w:r>
      <w:r w:rsidRPr="002A111F">
        <w:t>initial purchase and sale of the Shares shall take place remotely via the exchange of documents and signatures</w:t>
      </w:r>
      <w:r>
        <w:t xml:space="preserve"> on the date of this Agreement or</w:t>
      </w:r>
      <w:r w:rsidRPr="002A111F">
        <w:t xml:space="preserve"> at such </w:t>
      </w:r>
      <w:r>
        <w:t xml:space="preserve">other </w:t>
      </w:r>
      <w:r w:rsidRPr="002A111F">
        <w:t>time and place as the Company and the Purchasers mutually agree upon, orally or in writing (which time and place are designated as the “</w:t>
      </w:r>
      <w:r w:rsidRPr="002A111F">
        <w:rPr>
          <w:b/>
        </w:rPr>
        <w:t>Initial Closing</w:t>
      </w:r>
      <w:r w:rsidRPr="002A111F">
        <w:t>”). In the event there is more than one closing, the term “</w:t>
      </w:r>
      <w:r w:rsidRPr="002A111F">
        <w:rPr>
          <w:b/>
        </w:rPr>
        <w:t>Closing</w:t>
      </w:r>
      <w:r w:rsidRPr="002A111F">
        <w:t>” shall apply to each such closing unless otherwise specified.</w:t>
      </w:r>
      <w:bookmarkStart w:id="9" w:name="_Toc384369640"/>
      <w:bookmarkEnd w:id="8"/>
    </w:p>
    <w:p w14:paraId="3405D004" w14:textId="7C5775C0" w:rsidR="00AA2CB6" w:rsidRDefault="00AA2CB6" w:rsidP="00AA2CB6">
      <w:pPr>
        <w:pStyle w:val="Heading3"/>
      </w:pPr>
      <w:r w:rsidRPr="002A111F">
        <w:t>At each Closing, the Company shall deliver to each Purchaser a certificate representing the Shares being purchased by such Purchaser at such Closing against payment of the purchase price therefor by check payable to the Company, by wire transfer to a bank account designated by the Company, by cancellation or conversion of indebtedness</w:t>
      </w:r>
      <w:r>
        <w:t xml:space="preserve"> or other convertible securities</w:t>
      </w:r>
      <w:r w:rsidRPr="002A111F">
        <w:t xml:space="preserve"> of the Company to Purchaser, including interest, or by any combination of such methods.</w:t>
      </w:r>
      <w:bookmarkStart w:id="10" w:name="_Toc384369641"/>
      <w:bookmarkStart w:id="11" w:name="_Ref146361085"/>
      <w:bookmarkStart w:id="12" w:name="_Ref146362163"/>
      <w:bookmarkEnd w:id="9"/>
    </w:p>
    <w:p w14:paraId="3DC90CFA" w14:textId="424D4B39" w:rsidR="00AA2CB6" w:rsidRPr="002A111F" w:rsidRDefault="00AA2CB6" w:rsidP="00AA2CB6">
      <w:pPr>
        <w:pStyle w:val="Heading2"/>
        <w:rPr>
          <w:vanish/>
          <w:specVanish/>
        </w:rPr>
      </w:pPr>
      <w:bookmarkStart w:id="13" w:name="_Toc384369642"/>
      <w:bookmarkEnd w:id="10"/>
      <w:bookmarkEnd w:id="11"/>
      <w:bookmarkEnd w:id="12"/>
      <w:r>
        <w:t>Sale of Additional Shares of Preferred Stock</w:t>
      </w:r>
    </w:p>
    <w:p w14:paraId="650396C7" w14:textId="0C03AE84" w:rsidR="00AA2CB6" w:rsidRPr="001F498E" w:rsidRDefault="00AA2CB6" w:rsidP="00AA2CB6">
      <w:pPr>
        <w:pStyle w:val="Heading2"/>
        <w:numPr>
          <w:ilvl w:val="0"/>
          <w:numId w:val="0"/>
        </w:numPr>
        <w:ind w:firstLine="2160"/>
        <w:rPr>
          <w:u w:val="none"/>
        </w:rPr>
      </w:pPr>
      <w:r w:rsidRPr="001F498E">
        <w:rPr>
          <w:u w:val="none"/>
        </w:rPr>
        <w:t xml:space="preserve">. </w:t>
      </w:r>
      <w:bookmarkStart w:id="14" w:name="_Ref479018471"/>
      <w:r w:rsidRPr="001F498E">
        <w:rPr>
          <w:u w:val="none"/>
        </w:rPr>
        <w:t>If fewer than [</w:t>
      </w:r>
      <w:r w:rsidRPr="001805A0">
        <w:rPr>
          <w:i/>
          <w:highlight w:val="yellow"/>
          <w:u w:val="none"/>
        </w:rPr>
        <w:t>Total Number of Shares of Series A Preferred Stock Authorized to be Sold</w:t>
      </w:r>
      <w:r w:rsidRPr="001F498E">
        <w:rPr>
          <w:u w:val="none"/>
        </w:rPr>
        <w:t xml:space="preserve">] shares of Series A Preferred Stock are sold and issued at the Initial Closing, the Company may sell, on the same terms and conditions as those contained in this Agreement, up to the balance of such authorized but unissued shares of Series A Preferred Stock (subject to appropriate adjustment in the event of any stock dividend, stock split, combination or similar </w:t>
      </w:r>
      <w:r w:rsidRPr="001F498E">
        <w:rPr>
          <w:u w:val="none"/>
        </w:rPr>
        <w:lastRenderedPageBreak/>
        <w:t>recapitalization affecting such shares) (the “</w:t>
      </w:r>
      <w:r w:rsidRPr="001F498E">
        <w:rPr>
          <w:b/>
          <w:u w:val="none"/>
        </w:rPr>
        <w:t>Additional Shares</w:t>
      </w:r>
      <w:r w:rsidRPr="001F498E">
        <w:rPr>
          <w:u w:val="none"/>
        </w:rPr>
        <w:t>”), to one or more purchasers (the “</w:t>
      </w:r>
      <w:r w:rsidRPr="001F498E">
        <w:rPr>
          <w:b/>
          <w:u w:val="none"/>
        </w:rPr>
        <w:t>Additional Purchasers</w:t>
      </w:r>
      <w:r w:rsidRPr="001F498E">
        <w:rPr>
          <w:u w:val="none"/>
        </w:rPr>
        <w:t xml:space="preserve">”), provided that (i) such subsequent sale is consummated prior to </w:t>
      </w:r>
      <w:r>
        <w:rPr>
          <w:u w:val="none"/>
        </w:rPr>
        <w:t>ninety (</w:t>
      </w:r>
      <w:r w:rsidRPr="001F498E">
        <w:rPr>
          <w:u w:val="none"/>
        </w:rPr>
        <w:t>90</w:t>
      </w:r>
      <w:r>
        <w:rPr>
          <w:u w:val="none"/>
        </w:rPr>
        <w:t>)</w:t>
      </w:r>
      <w:r w:rsidRPr="001F498E">
        <w:rPr>
          <w:u w:val="none"/>
        </w:rPr>
        <w:t xml:space="preserve"> days after the Initial Closing, and (ii) each Additional Purchaser becomes a party to the Transaction Agreements (as defined below) (other than the Management Rights Letter), by executing and delivering a counterpart signature page to each of the Transaction Agreements. </w:t>
      </w:r>
      <w:r w:rsidR="00B71A3E" w:rsidRPr="00505E52">
        <w:fldChar w:fldCharType="begin"/>
      </w:r>
      <w:r w:rsidR="00B71A3E" w:rsidRPr="00505E52">
        <w:instrText xml:space="preserve"> REF _Ref60907663 \r \h </w:instrText>
      </w:r>
      <w:r w:rsidR="00505E52">
        <w:instrText xml:space="preserve"> \* MERGEFORMAT </w:instrText>
      </w:r>
      <w:r w:rsidR="00B71A3E" w:rsidRPr="00505E52">
        <w:fldChar w:fldCharType="separate"/>
      </w:r>
      <w:r w:rsidR="006F46B3">
        <w:rPr>
          <w:cs/>
        </w:rPr>
        <w:t>‎</w:t>
      </w:r>
      <w:r w:rsidR="006F46B3">
        <w:t>Exhibit A</w:t>
      </w:r>
      <w:r w:rsidR="00B71A3E" w:rsidRPr="00505E52">
        <w:fldChar w:fldCharType="end"/>
      </w:r>
      <w:r w:rsidR="00751AC0">
        <w:fldChar w:fldCharType="begin"/>
      </w:r>
      <w:r w:rsidR="00751AC0">
        <w:instrText xml:space="preserve"> REF Schedule_of_Purchasers_Exhibit \* Caps \h  \* MERGEFORMAT </w:instrText>
      </w:r>
      <w:r w:rsidR="00751AC0">
        <w:fldChar w:fldCharType="end"/>
      </w:r>
      <w:r w:rsidRPr="001F498E">
        <w:rPr>
          <w:u w:val="none"/>
        </w:rPr>
        <w:t xml:space="preserve"> to this Agreement shall be updated to reflect the number of Additional Shares purchased at each such Closing and the parties purchasing such Additional Shares.</w:t>
      </w:r>
      <w:bookmarkStart w:id="15" w:name="_Toc384369643"/>
      <w:bookmarkEnd w:id="13"/>
      <w:bookmarkEnd w:id="14"/>
    </w:p>
    <w:p w14:paraId="55BC46D4" w14:textId="2A4BA8F1" w:rsidR="00AA2CB6" w:rsidRPr="002A111F" w:rsidRDefault="00AA2CB6" w:rsidP="00AA2CB6">
      <w:pPr>
        <w:pStyle w:val="Heading2"/>
        <w:rPr>
          <w:vanish/>
          <w:specVanish/>
        </w:rPr>
      </w:pPr>
      <w:bookmarkStart w:id="16" w:name="_Toc384369644"/>
      <w:bookmarkStart w:id="17" w:name="_Toc4153133"/>
      <w:bookmarkEnd w:id="15"/>
      <w:r w:rsidRPr="002A111F">
        <w:t>Use of Proceeds</w:t>
      </w:r>
      <w:bookmarkEnd w:id="16"/>
      <w:bookmarkEnd w:id="17"/>
    </w:p>
    <w:p w14:paraId="32F61A7E" w14:textId="77777777" w:rsidR="00AA2CB6" w:rsidRPr="002A111F" w:rsidRDefault="00AA2CB6" w:rsidP="00AA2CB6">
      <w:pPr>
        <w:pStyle w:val="Bod"/>
      </w:pPr>
      <w:r w:rsidRPr="002A111F">
        <w:t>. In accordance with the directions of the Company’s Board of Directors</w:t>
      </w:r>
      <w:r>
        <w:t xml:space="preserve"> (the “</w:t>
      </w:r>
      <w:r w:rsidRPr="00202578">
        <w:rPr>
          <w:b/>
        </w:rPr>
        <w:t>Board</w:t>
      </w:r>
      <w:r>
        <w:rPr>
          <w:b/>
        </w:rPr>
        <w:t xml:space="preserve"> of Directors</w:t>
      </w:r>
      <w:r>
        <w:t>”)</w:t>
      </w:r>
      <w:r w:rsidRPr="002A111F">
        <w:t>, as it shall be constituted in accordance with the Voting Agreement, the Company will use the proceeds from the sale of the Shares for product development and other general corporate purposes.</w:t>
      </w:r>
      <w:bookmarkStart w:id="18" w:name="_Toc384369645"/>
    </w:p>
    <w:p w14:paraId="266327B2" w14:textId="339CFA39" w:rsidR="00AA2CB6" w:rsidRPr="002A111F" w:rsidRDefault="00AA2CB6" w:rsidP="00AA2CB6">
      <w:pPr>
        <w:pStyle w:val="Heading2"/>
        <w:rPr>
          <w:vanish/>
          <w:specVanish/>
        </w:rPr>
      </w:pPr>
      <w:bookmarkStart w:id="19" w:name="_Toc4153134"/>
      <w:r w:rsidRPr="002A111F">
        <w:t>Defined Terms Used in this Agreement</w:t>
      </w:r>
      <w:bookmarkEnd w:id="18"/>
      <w:bookmarkEnd w:id="19"/>
    </w:p>
    <w:p w14:paraId="44F69BEC" w14:textId="77777777" w:rsidR="00AA2CB6" w:rsidRPr="002A111F" w:rsidRDefault="00AA2CB6" w:rsidP="00AA2CB6">
      <w:pPr>
        <w:pStyle w:val="Bod"/>
      </w:pPr>
      <w:r w:rsidRPr="002A111F">
        <w:t>. In addition to the terms defined above, the following terms used in this Agreement shall be construed to have the meanings set forth or referenced below.</w:t>
      </w:r>
    </w:p>
    <w:p w14:paraId="43C898C8" w14:textId="283819ED" w:rsidR="00AA2CB6" w:rsidRPr="002A111F" w:rsidRDefault="00AA2CB6" w:rsidP="00AA2CB6">
      <w:pPr>
        <w:pStyle w:val="Heading3"/>
      </w:pPr>
      <w:bookmarkStart w:id="20" w:name="_Toc384369646"/>
      <w:r w:rsidRPr="002A111F">
        <w:t>“</w:t>
      </w:r>
      <w:r w:rsidRPr="002A111F">
        <w:rPr>
          <w:b/>
        </w:rPr>
        <w:t>Affiliate</w:t>
      </w:r>
      <w:r w:rsidRPr="002A111F">
        <w:t>” means, with respect to any specified Person, any other Person who, directly or indirectly, controls, is controlled by, or is under common control with such Person, including, without limitation, any general partner, managing member, officer, director or trustee of such Person, or any venture capital fund or registered investment company now or hereafter existing that is controlled by one</w:t>
      </w:r>
      <w:r>
        <w:t xml:space="preserve"> (1)</w:t>
      </w:r>
      <w:r w:rsidRPr="002A111F">
        <w:t xml:space="preserve"> or more general partners, managing members or investment advisers of, or shares the same management company or investment adviser with, such Person.</w:t>
      </w:r>
      <w:bookmarkEnd w:id="20"/>
    </w:p>
    <w:p w14:paraId="019A07A7" w14:textId="0B475BF0" w:rsidR="00AA2CB6" w:rsidRPr="002A111F" w:rsidRDefault="00AA2CB6" w:rsidP="00AA2CB6">
      <w:pPr>
        <w:pStyle w:val="Heading3"/>
      </w:pPr>
      <w:bookmarkStart w:id="21" w:name="_Toc384369647"/>
      <w:r w:rsidRPr="002A111F">
        <w:t>“</w:t>
      </w:r>
      <w:r w:rsidRPr="002A111F">
        <w:rPr>
          <w:b/>
        </w:rPr>
        <w:t>Code</w:t>
      </w:r>
      <w:r w:rsidRPr="002A111F">
        <w:t>” means the Internal Revenue Code of 1986, as amended.</w:t>
      </w:r>
      <w:bookmarkEnd w:id="21"/>
    </w:p>
    <w:p w14:paraId="0D2440BA" w14:textId="3DAE6BA3" w:rsidR="00AA2CB6" w:rsidRPr="002A111F" w:rsidRDefault="00AA2CB6" w:rsidP="00AA2CB6">
      <w:pPr>
        <w:pStyle w:val="Heading3"/>
      </w:pPr>
      <w:bookmarkStart w:id="22" w:name="_Toc384369649"/>
      <w:r w:rsidRPr="002A111F">
        <w:t>“</w:t>
      </w:r>
      <w:r w:rsidRPr="002A111F">
        <w:rPr>
          <w:b/>
        </w:rPr>
        <w:t>Company Intellectual Property</w:t>
      </w:r>
      <w:r w:rsidRPr="002A111F">
        <w:t xml:space="preserve">” means all patents, patent applications, registered and unregistered trademarks, trademark applications, registered and unregistered service marks, service mark applications, tradenames, copyrights, trade secrets, domain names, information and proprietary rights and processes, similar or other intellectual property rights, subject matter of any of the foregoing, tangible embodiments of any of the foregoing, licenses in, to and under any of the foregoing, and </w:t>
      </w:r>
      <w:r w:rsidR="00E61298">
        <w:t xml:space="preserve">in </w:t>
      </w:r>
      <w:r w:rsidRPr="002A111F">
        <w:t>any and all such cases that are owned or used by the Company in the conduct of the Company’s business as now conducted and as presently proposed to be conducted.</w:t>
      </w:r>
      <w:bookmarkEnd w:id="22"/>
    </w:p>
    <w:p w14:paraId="42D3D5BF" w14:textId="20133C33" w:rsidR="00AA2CB6" w:rsidRPr="002A111F" w:rsidRDefault="00AA2CB6" w:rsidP="00AA2CB6">
      <w:pPr>
        <w:pStyle w:val="Heading3"/>
      </w:pPr>
      <w:bookmarkStart w:id="23" w:name="_Toc384369650"/>
      <w:r w:rsidRPr="002A111F">
        <w:t>“</w:t>
      </w:r>
      <w:r w:rsidRPr="002A111F">
        <w:rPr>
          <w:b/>
        </w:rPr>
        <w:t>Indemnification Agreement</w:t>
      </w:r>
      <w:r w:rsidRPr="002A111F">
        <w:t xml:space="preserve">” means the agreement between the Company and the director designated by any Purchaser entitled to designate a member of the Board of Directors pursuant to the Voting Agreement, dated as of the date of the Initial Closing, in the form of </w:t>
      </w:r>
      <w:r w:rsidR="00A518A4">
        <w:rPr>
          <w:u w:val="single"/>
        </w:rPr>
        <w:fldChar w:fldCharType="begin"/>
      </w:r>
      <w:r w:rsidR="00A518A4">
        <w:instrText xml:space="preserve"> REF _Ref60909092 \r \h </w:instrText>
      </w:r>
      <w:r w:rsidR="00A518A4">
        <w:rPr>
          <w:u w:val="single"/>
        </w:rPr>
        <w:instrText xml:space="preserve"> \* MERGEFORMAT </w:instrText>
      </w:r>
      <w:r w:rsidR="00A518A4">
        <w:rPr>
          <w:u w:val="single"/>
        </w:rPr>
      </w:r>
      <w:r w:rsidR="00A518A4">
        <w:rPr>
          <w:u w:val="single"/>
        </w:rPr>
        <w:fldChar w:fldCharType="separate"/>
      </w:r>
      <w:r w:rsidR="00A518A4">
        <w:rPr>
          <w:cs/>
        </w:rPr>
        <w:t>‎</w:t>
      </w:r>
      <w:r w:rsidR="00A518A4" w:rsidRPr="00A518A4">
        <w:rPr>
          <w:u w:val="single"/>
        </w:rPr>
        <w:t>Exhibit D</w:t>
      </w:r>
      <w:r w:rsidR="00A518A4">
        <w:rPr>
          <w:u w:val="single"/>
        </w:rPr>
        <w:fldChar w:fldCharType="end"/>
      </w:r>
      <w:r w:rsidRPr="002A111F">
        <w:t xml:space="preserve"> attached to this Agreement.</w:t>
      </w:r>
      <w:bookmarkStart w:id="24" w:name="_Toc384369651"/>
      <w:bookmarkEnd w:id="23"/>
    </w:p>
    <w:p w14:paraId="53BBCBE0" w14:textId="22D321F7" w:rsidR="00AA2CB6" w:rsidRPr="002A111F" w:rsidRDefault="00AA2CB6" w:rsidP="00AA2CB6">
      <w:pPr>
        <w:pStyle w:val="Heading3"/>
      </w:pPr>
      <w:r w:rsidRPr="002A111F">
        <w:t>“</w:t>
      </w:r>
      <w:r w:rsidRPr="002A111F">
        <w:rPr>
          <w:b/>
        </w:rPr>
        <w:t>Investors’ Rights Agreement</w:t>
      </w:r>
      <w:r w:rsidRPr="002A111F">
        <w:t xml:space="preserve">” means the agreement among the Company and the Purchasers dated as of the date of the Initial Closing, in the form of </w:t>
      </w:r>
      <w:r w:rsidR="00A518A4">
        <w:fldChar w:fldCharType="begin"/>
      </w:r>
      <w:r w:rsidR="00A518A4">
        <w:instrText xml:space="preserve"> REF _Ref60908487 \r \h  \* MERGEFORMAT </w:instrText>
      </w:r>
      <w:r w:rsidR="00A518A4">
        <w:fldChar w:fldCharType="separate"/>
      </w:r>
      <w:r w:rsidR="00A518A4">
        <w:rPr>
          <w:cs/>
        </w:rPr>
        <w:t>‎</w:t>
      </w:r>
      <w:r w:rsidR="00A518A4" w:rsidRPr="00A518A4">
        <w:rPr>
          <w:u w:val="single"/>
        </w:rPr>
        <w:t>Exhibit E</w:t>
      </w:r>
      <w:r w:rsidR="00A518A4">
        <w:fldChar w:fldCharType="end"/>
      </w:r>
      <w:r w:rsidRPr="002A111F">
        <w:rPr>
          <w:u w:val="single"/>
        </w:rPr>
        <w:fldChar w:fldCharType="begin"/>
      </w:r>
      <w:r w:rsidRPr="002A111F">
        <w:rPr>
          <w:u w:val="single"/>
        </w:rPr>
        <w:instrText xml:space="preserve"> REF Investors_Rights_Agmt_Exhibit \* Caps \h  \* MERGEFORMAT </w:instrText>
      </w:r>
      <w:r w:rsidRPr="002A111F">
        <w:rPr>
          <w:u w:val="single"/>
        </w:rPr>
      </w:r>
      <w:r w:rsidRPr="002A111F">
        <w:rPr>
          <w:u w:val="single"/>
        </w:rPr>
        <w:fldChar w:fldCharType="end"/>
      </w:r>
      <w:r w:rsidRPr="002A111F">
        <w:t xml:space="preserve"> attached to this Agreement.</w:t>
      </w:r>
      <w:bookmarkStart w:id="25" w:name="_Toc384369652"/>
      <w:bookmarkEnd w:id="24"/>
    </w:p>
    <w:p w14:paraId="66893D78" w14:textId="78056E5A" w:rsidR="00AA2CB6" w:rsidRPr="002A111F" w:rsidRDefault="00AA2CB6" w:rsidP="00AA2CB6">
      <w:pPr>
        <w:pStyle w:val="Heading3"/>
      </w:pPr>
      <w:r w:rsidRPr="002A111F">
        <w:t>“</w:t>
      </w:r>
      <w:r w:rsidRPr="002A111F">
        <w:rPr>
          <w:b/>
        </w:rPr>
        <w:t>Key Employee</w:t>
      </w:r>
      <w:r w:rsidRPr="002A111F">
        <w:t xml:space="preserve">” means </w:t>
      </w:r>
      <w:r>
        <w:t>[</w:t>
      </w:r>
      <w:r w:rsidRPr="001805A0">
        <w:rPr>
          <w:i/>
          <w:highlight w:val="yellow"/>
        </w:rPr>
        <w:t>List Key Employees</w:t>
      </w:r>
      <w:r>
        <w:t>]</w:t>
      </w:r>
      <w:r w:rsidRPr="001805A0">
        <w:rPr>
          <w:rStyle w:val="FootnoteReference"/>
          <w:rFonts w:eastAsia="Times New Roman Bold"/>
          <w:sz w:val="20"/>
          <w:szCs w:val="20"/>
        </w:rPr>
        <w:footnoteReference w:id="2"/>
      </w:r>
      <w:r w:rsidRPr="002A111F">
        <w:t>.</w:t>
      </w:r>
      <w:bookmarkStart w:id="26" w:name="_Toc384369653"/>
      <w:bookmarkEnd w:id="25"/>
    </w:p>
    <w:p w14:paraId="3A08106B" w14:textId="036760EB" w:rsidR="00AA2CB6" w:rsidRPr="002A111F" w:rsidRDefault="00AA2CB6" w:rsidP="00AA2CB6">
      <w:pPr>
        <w:pStyle w:val="Heading3"/>
      </w:pPr>
      <w:r w:rsidRPr="002A111F">
        <w:t>“</w:t>
      </w:r>
      <w:r w:rsidRPr="002A111F">
        <w:rPr>
          <w:b/>
        </w:rPr>
        <w:t>Knowledge</w:t>
      </w:r>
      <w:r w:rsidRPr="002A111F">
        <w:t>” including the phrase “</w:t>
      </w:r>
      <w:r w:rsidRPr="002A111F">
        <w:rPr>
          <w:b/>
        </w:rPr>
        <w:t>to the Company’s knowledge</w:t>
      </w:r>
      <w:r w:rsidRPr="002A111F">
        <w:t xml:space="preserve">” shall </w:t>
      </w:r>
      <w:r w:rsidRPr="002A111F">
        <w:lastRenderedPageBreak/>
        <w:t>mean the actual knowledge</w:t>
      </w:r>
      <w:r>
        <w:t xml:space="preserve"> </w:t>
      </w:r>
      <w:r w:rsidRPr="002A111F">
        <w:t xml:space="preserve">of the </w:t>
      </w:r>
      <w:r>
        <w:t>Key Employees</w:t>
      </w:r>
      <w:r w:rsidRPr="002A111F">
        <w:t>.</w:t>
      </w:r>
      <w:bookmarkEnd w:id="26"/>
      <w:r w:rsidRPr="002A111F">
        <w:t xml:space="preserve"> </w:t>
      </w:r>
      <w:bookmarkStart w:id="27" w:name="_Toc384369654"/>
    </w:p>
    <w:p w14:paraId="626A9AF5" w14:textId="545440E2" w:rsidR="00AA2CB6" w:rsidRPr="002A111F" w:rsidRDefault="00AA2CB6" w:rsidP="00AA2CB6">
      <w:pPr>
        <w:pStyle w:val="Heading3"/>
      </w:pPr>
      <w:r w:rsidRPr="002A111F">
        <w:t>“</w:t>
      </w:r>
      <w:r w:rsidRPr="002A111F">
        <w:rPr>
          <w:b/>
        </w:rPr>
        <w:t>Management Rights Letter</w:t>
      </w:r>
      <w:r w:rsidRPr="002A111F">
        <w:t xml:space="preserve">” means the agreement between the Company and </w:t>
      </w:r>
      <w:r>
        <w:t xml:space="preserve">the </w:t>
      </w:r>
      <w:r w:rsidRPr="002A111F">
        <w:rPr>
          <w:rFonts w:eastAsia="Times New Roman"/>
        </w:rPr>
        <w:t>Purchaser to whom it is addressed</w:t>
      </w:r>
      <w:r w:rsidRPr="002A111F">
        <w:t xml:space="preserve">, dated as of the date of the Initial Closing, in the form of </w:t>
      </w:r>
      <w:r w:rsidR="00A518A4">
        <w:fldChar w:fldCharType="begin"/>
      </w:r>
      <w:r w:rsidR="00A518A4">
        <w:instrText xml:space="preserve"> REF _Ref60908564 \r \h  \* MERGEFORMAT </w:instrText>
      </w:r>
      <w:r w:rsidR="00A518A4">
        <w:fldChar w:fldCharType="separate"/>
      </w:r>
      <w:r w:rsidR="00A518A4">
        <w:rPr>
          <w:cs/>
        </w:rPr>
        <w:t>‎</w:t>
      </w:r>
      <w:r w:rsidR="00A518A4" w:rsidRPr="00A518A4">
        <w:rPr>
          <w:u w:val="single"/>
        </w:rPr>
        <w:t>Exhibit F</w:t>
      </w:r>
      <w:r w:rsidR="00A518A4">
        <w:fldChar w:fldCharType="end"/>
      </w:r>
      <w:r w:rsidRPr="002A111F">
        <w:rPr>
          <w:u w:val="single"/>
        </w:rPr>
        <w:fldChar w:fldCharType="begin"/>
      </w:r>
      <w:r w:rsidRPr="002A111F">
        <w:rPr>
          <w:u w:val="single"/>
        </w:rPr>
        <w:instrText xml:space="preserve"> REF Mgt_Rights_Ltr_Exhibit \* Caps \h  \* MERGEFORMAT </w:instrText>
      </w:r>
      <w:r w:rsidRPr="002A111F">
        <w:rPr>
          <w:u w:val="single"/>
        </w:rPr>
      </w:r>
      <w:r w:rsidRPr="002A111F">
        <w:rPr>
          <w:u w:val="single"/>
        </w:rPr>
        <w:fldChar w:fldCharType="end"/>
      </w:r>
      <w:r w:rsidRPr="002A111F">
        <w:t xml:space="preserve"> attached to this Agreement.</w:t>
      </w:r>
      <w:bookmarkStart w:id="28" w:name="_Toc384369655"/>
      <w:bookmarkEnd w:id="27"/>
    </w:p>
    <w:p w14:paraId="2EC78AC9" w14:textId="427E7F8C" w:rsidR="00AA2CB6" w:rsidRPr="002A111F" w:rsidRDefault="00AA2CB6" w:rsidP="00AA2CB6">
      <w:pPr>
        <w:pStyle w:val="Heading3"/>
      </w:pPr>
      <w:r w:rsidRPr="002A111F">
        <w:t>“</w:t>
      </w:r>
      <w:r w:rsidRPr="002A111F">
        <w:rPr>
          <w:b/>
        </w:rPr>
        <w:t>Material Adverse Effect</w:t>
      </w:r>
      <w:r w:rsidRPr="002A111F">
        <w:t>” means a material adverse effect on the business, assets (including intangible assets), liabilities, financial condition, property or results of operations of the Company.</w:t>
      </w:r>
      <w:bookmarkStart w:id="29" w:name="_Toc384369656"/>
      <w:bookmarkEnd w:id="28"/>
    </w:p>
    <w:p w14:paraId="38241C6F" w14:textId="0B436353" w:rsidR="00AA2CB6" w:rsidRPr="002A111F" w:rsidRDefault="00AA2CB6" w:rsidP="00AA2CB6">
      <w:pPr>
        <w:pStyle w:val="Heading3"/>
      </w:pPr>
      <w:r w:rsidRPr="002A111F">
        <w:t>“</w:t>
      </w:r>
      <w:r w:rsidRPr="002A111F">
        <w:rPr>
          <w:b/>
        </w:rPr>
        <w:t>Person</w:t>
      </w:r>
      <w:r w:rsidRPr="002A111F">
        <w:t>” means any individual, corporation, partnership, trust, limited liability company, association or other entity.</w:t>
      </w:r>
      <w:bookmarkStart w:id="30" w:name="_Toc384369657"/>
      <w:bookmarkEnd w:id="29"/>
    </w:p>
    <w:p w14:paraId="5C6398E0" w14:textId="33460E1E" w:rsidR="00AA2CB6" w:rsidRPr="002A111F" w:rsidRDefault="00AA2CB6" w:rsidP="00AA2CB6">
      <w:pPr>
        <w:pStyle w:val="Heading3"/>
      </w:pPr>
      <w:r w:rsidRPr="002A111F">
        <w:t>“</w:t>
      </w:r>
      <w:r w:rsidRPr="002A111F">
        <w:rPr>
          <w:b/>
        </w:rPr>
        <w:t>Purchaser</w:t>
      </w:r>
      <w:r w:rsidRPr="002A111F">
        <w:t xml:space="preserve">” means each of the Purchasers who is initially a party to this Agreement and any Additional Purchaser who becomes a party to this Agreement at a subsequent Closing under </w:t>
      </w:r>
      <w:r w:rsidRPr="002A111F">
        <w:rPr>
          <w:u w:val="single"/>
        </w:rPr>
        <w:t xml:space="preserve">Subsection </w:t>
      </w:r>
      <w:r w:rsidRPr="002A111F">
        <w:rPr>
          <w:u w:val="single"/>
        </w:rPr>
        <w:fldChar w:fldCharType="begin"/>
      </w:r>
      <w:r w:rsidRPr="002A111F">
        <w:rPr>
          <w:u w:val="single"/>
        </w:rPr>
        <w:instrText xml:space="preserve"> REF _Ref146361085 \r \h  \* MERGEFORMAT </w:instrText>
      </w:r>
      <w:r w:rsidRPr="002A111F">
        <w:rPr>
          <w:u w:val="single"/>
        </w:rPr>
      </w:r>
      <w:r w:rsidRPr="002A111F">
        <w:rPr>
          <w:u w:val="single"/>
        </w:rPr>
        <w:fldChar w:fldCharType="separate"/>
      </w:r>
      <w:r w:rsidR="007955E2">
        <w:rPr>
          <w:u w:val="single"/>
          <w:cs/>
        </w:rPr>
        <w:t>‎</w:t>
      </w:r>
      <w:r w:rsidR="007955E2">
        <w:rPr>
          <w:u w:val="single"/>
        </w:rPr>
        <w:t>1.2(b)</w:t>
      </w:r>
      <w:r w:rsidRPr="002A111F">
        <w:rPr>
          <w:u w:val="single"/>
        </w:rPr>
        <w:fldChar w:fldCharType="end"/>
      </w:r>
      <w:r w:rsidRPr="002A111F">
        <w:t>.</w:t>
      </w:r>
      <w:bookmarkStart w:id="31" w:name="_Toc384369658"/>
      <w:bookmarkEnd w:id="30"/>
    </w:p>
    <w:p w14:paraId="73ECBF4F" w14:textId="05D596F4" w:rsidR="00AA2CB6" w:rsidRPr="002A111F" w:rsidRDefault="00AA2CB6" w:rsidP="00AA2CB6">
      <w:pPr>
        <w:pStyle w:val="Heading3"/>
      </w:pPr>
      <w:r w:rsidRPr="002A111F">
        <w:t>“</w:t>
      </w:r>
      <w:r w:rsidRPr="002A111F">
        <w:rPr>
          <w:b/>
        </w:rPr>
        <w:t>Right of First Refusal and Co-Sale Agreement</w:t>
      </w:r>
      <w:r w:rsidRPr="002A111F">
        <w:t xml:space="preserve">” means the agreement among the Company, the Purchasers, and certain other stockholders of the Company, dated as of the date of the Initial Closing, in the form of </w:t>
      </w:r>
      <w:r w:rsidR="00A518A4">
        <w:fldChar w:fldCharType="begin"/>
      </w:r>
      <w:r w:rsidR="00A518A4">
        <w:instrText xml:space="preserve"> REF _Ref60909149 \r \h  \* MERGEFORMAT </w:instrText>
      </w:r>
      <w:r w:rsidR="00A518A4">
        <w:fldChar w:fldCharType="separate"/>
      </w:r>
      <w:r w:rsidR="00A518A4">
        <w:rPr>
          <w:cs/>
        </w:rPr>
        <w:t>‎</w:t>
      </w:r>
      <w:r w:rsidR="00A518A4" w:rsidRPr="00A518A4">
        <w:rPr>
          <w:u w:val="single"/>
        </w:rPr>
        <w:t>Exhibit G</w:t>
      </w:r>
      <w:r w:rsidR="00A518A4">
        <w:fldChar w:fldCharType="end"/>
      </w:r>
      <w:r w:rsidRPr="002A111F">
        <w:rPr>
          <w:u w:val="single"/>
        </w:rPr>
        <w:fldChar w:fldCharType="begin"/>
      </w:r>
      <w:r w:rsidRPr="002A111F">
        <w:rPr>
          <w:u w:val="single"/>
        </w:rPr>
        <w:instrText xml:space="preserve"> REF RFR_Exhibit \* Caps \h  \* MERGEFORMAT </w:instrText>
      </w:r>
      <w:r w:rsidRPr="002A111F">
        <w:rPr>
          <w:u w:val="single"/>
        </w:rPr>
      </w:r>
      <w:r w:rsidRPr="002A111F">
        <w:rPr>
          <w:u w:val="single"/>
        </w:rPr>
        <w:fldChar w:fldCharType="end"/>
      </w:r>
      <w:r w:rsidRPr="002A111F">
        <w:t xml:space="preserve"> attached to this Agreement.</w:t>
      </w:r>
      <w:bookmarkStart w:id="32" w:name="_Toc384369659"/>
      <w:bookmarkEnd w:id="31"/>
    </w:p>
    <w:p w14:paraId="5C743627" w14:textId="6CB83E8A" w:rsidR="00AA2CB6" w:rsidRPr="002A111F" w:rsidRDefault="00AA2CB6" w:rsidP="00AA2CB6">
      <w:pPr>
        <w:pStyle w:val="Heading3"/>
      </w:pPr>
      <w:r w:rsidRPr="002A111F">
        <w:t>“</w:t>
      </w:r>
      <w:r w:rsidRPr="002A111F">
        <w:rPr>
          <w:b/>
        </w:rPr>
        <w:t>Securities Act</w:t>
      </w:r>
      <w:r w:rsidRPr="002A111F">
        <w:t>” means the Securities Act of 1933, as amended, and the rules and regulations promulgated thereunder.</w:t>
      </w:r>
      <w:bookmarkStart w:id="33" w:name="_Toc384369660"/>
      <w:bookmarkEnd w:id="32"/>
    </w:p>
    <w:p w14:paraId="714E6B21" w14:textId="734436E1" w:rsidR="00AA2CB6" w:rsidRPr="002A111F" w:rsidRDefault="00AA2CB6" w:rsidP="00AA2CB6">
      <w:pPr>
        <w:pStyle w:val="Heading3"/>
      </w:pPr>
      <w:bookmarkStart w:id="34" w:name="_Toc384369661"/>
      <w:bookmarkEnd w:id="33"/>
      <w:r w:rsidRPr="002A111F">
        <w:t>“</w:t>
      </w:r>
      <w:r w:rsidRPr="002A111F">
        <w:rPr>
          <w:b/>
        </w:rPr>
        <w:t>Transaction Agreements</w:t>
      </w:r>
      <w:r w:rsidRPr="002A111F">
        <w:t>” means this Agreement, the Investors’ Rights Agreement, the Management Rights Letter, the Right of First Refusal and Co-Sale Agreement, and the Voting Agreement.</w:t>
      </w:r>
      <w:bookmarkStart w:id="35" w:name="_Toc384369662"/>
      <w:bookmarkEnd w:id="34"/>
    </w:p>
    <w:p w14:paraId="6870BF95" w14:textId="75F1BBE8" w:rsidR="00AA2CB6" w:rsidRPr="002A111F" w:rsidRDefault="00AA2CB6" w:rsidP="00AA2CB6">
      <w:pPr>
        <w:pStyle w:val="Heading3"/>
      </w:pPr>
      <w:r w:rsidRPr="002A111F">
        <w:t>“</w:t>
      </w:r>
      <w:r w:rsidRPr="002A111F">
        <w:rPr>
          <w:b/>
        </w:rPr>
        <w:t>Voting Agreement</w:t>
      </w:r>
      <w:r w:rsidRPr="002A111F">
        <w:t xml:space="preserve">” means the agreement among the Company, the Purchasers and certain other stockholders of the Company, dated as of the date of the Initial Closing, in the form of </w:t>
      </w:r>
      <w:r w:rsidR="00A518A4">
        <w:fldChar w:fldCharType="begin"/>
      </w:r>
      <w:r w:rsidR="00A518A4">
        <w:instrText xml:space="preserve"> REF _Ref60909484 \r \h  \* MERGEFORMAT </w:instrText>
      </w:r>
      <w:r w:rsidR="00A518A4">
        <w:fldChar w:fldCharType="separate"/>
      </w:r>
      <w:r w:rsidR="00A518A4">
        <w:rPr>
          <w:cs/>
        </w:rPr>
        <w:t>‎</w:t>
      </w:r>
      <w:r w:rsidR="00A518A4" w:rsidRPr="00A518A4">
        <w:rPr>
          <w:u w:val="single"/>
        </w:rPr>
        <w:t>Exhibit H</w:t>
      </w:r>
      <w:r w:rsidR="00A518A4">
        <w:fldChar w:fldCharType="end"/>
      </w:r>
      <w:r w:rsidRPr="002A111F">
        <w:rPr>
          <w:u w:val="single"/>
        </w:rPr>
        <w:fldChar w:fldCharType="begin"/>
      </w:r>
      <w:r w:rsidRPr="002A111F">
        <w:rPr>
          <w:u w:val="single"/>
        </w:rPr>
        <w:instrText xml:space="preserve"> REF Voting_Agmt_Exhibit \* Caps \h  \* MERGEFORMAT </w:instrText>
      </w:r>
      <w:r w:rsidRPr="002A111F">
        <w:rPr>
          <w:u w:val="single"/>
        </w:rPr>
      </w:r>
      <w:r w:rsidRPr="002A111F">
        <w:rPr>
          <w:u w:val="single"/>
        </w:rPr>
        <w:fldChar w:fldCharType="end"/>
      </w:r>
      <w:r w:rsidRPr="002A111F">
        <w:t xml:space="preserve"> attached to this Agreement.</w:t>
      </w:r>
      <w:bookmarkEnd w:id="35"/>
    </w:p>
    <w:p w14:paraId="487294DD" w14:textId="108C12A1" w:rsidR="00AA2CB6" w:rsidRPr="002A111F" w:rsidRDefault="00AA2CB6" w:rsidP="00AA2CB6">
      <w:pPr>
        <w:pStyle w:val="Heading1"/>
        <w:rPr>
          <w:vanish/>
          <w:specVanish/>
        </w:rPr>
      </w:pPr>
      <w:bookmarkStart w:id="36" w:name="_Ref146362263"/>
      <w:bookmarkStart w:id="37" w:name="_Toc384369663"/>
      <w:bookmarkStart w:id="38" w:name="_Toc4153135"/>
      <w:bookmarkStart w:id="39" w:name="_Ref146433049"/>
      <w:bookmarkStart w:id="40" w:name="_Ref146433061"/>
      <w:bookmarkStart w:id="41" w:name="_Ref146433074"/>
      <w:bookmarkStart w:id="42" w:name="_Ref264024798"/>
      <w:r w:rsidRPr="002A111F">
        <w:t>Representations and Warranties of the Company</w:t>
      </w:r>
      <w:bookmarkEnd w:id="36"/>
      <w:bookmarkEnd w:id="37"/>
      <w:bookmarkEnd w:id="38"/>
    </w:p>
    <w:p w14:paraId="6EC5C50A" w14:textId="5D7089BD" w:rsidR="00AA2CB6" w:rsidRPr="002A111F" w:rsidRDefault="00AA2CB6" w:rsidP="00AA2CB6">
      <w:pPr>
        <w:pStyle w:val="Bod"/>
      </w:pPr>
      <w:r w:rsidRPr="002A111F">
        <w:t>.</w:t>
      </w:r>
      <w:bookmarkEnd w:id="39"/>
      <w:bookmarkEnd w:id="40"/>
      <w:bookmarkEnd w:id="41"/>
      <w:r w:rsidRPr="002A111F">
        <w:t xml:space="preserve"> The Company hereby represents and warrants to each Purchaser that, except as set forth on the Disclosure Schedule attached as </w:t>
      </w:r>
      <w:r w:rsidR="00725990">
        <w:fldChar w:fldCharType="begin"/>
      </w:r>
      <w:r w:rsidR="00725990">
        <w:instrText xml:space="preserve"> REF _Ref60908097 \r \h  \* MERGEFORMAT </w:instrText>
      </w:r>
      <w:r w:rsidR="00725990">
        <w:fldChar w:fldCharType="separate"/>
      </w:r>
      <w:r w:rsidR="00725990">
        <w:rPr>
          <w:cs/>
        </w:rPr>
        <w:t>‎</w:t>
      </w:r>
      <w:r w:rsidR="00725990" w:rsidRPr="00725990">
        <w:rPr>
          <w:u w:val="single"/>
        </w:rPr>
        <w:t>Exhibit C</w:t>
      </w:r>
      <w:r w:rsidR="00725990">
        <w:fldChar w:fldCharType="end"/>
      </w:r>
      <w:r w:rsidRPr="001805A0">
        <w:rPr>
          <w:rStyle w:val="FootnoteReference"/>
          <w:rFonts w:eastAsia="Times New Roman Bold"/>
          <w:sz w:val="20"/>
          <w:szCs w:val="20"/>
        </w:rPr>
        <w:footnoteReference w:id="3"/>
      </w:r>
      <w:r w:rsidRPr="002A111F">
        <w:t xml:space="preserve"> to this Agreement, which exceptions shall be deemed to be part of the representations and warranties made hereunder, the following representations are true and complete as of the date of the Initial Closing, except as otherwise indicated. The Disclosure Schedule shall be arranged in sections corresponding to the numbered and lettered sections and subsections contained in this </w:t>
      </w:r>
      <w:r w:rsidRPr="002A111F">
        <w:rPr>
          <w:u w:val="single"/>
        </w:rPr>
        <w:t xml:space="preserve">Section </w:t>
      </w:r>
      <w:r w:rsidRPr="002A111F">
        <w:rPr>
          <w:u w:val="single"/>
        </w:rPr>
        <w:fldChar w:fldCharType="begin"/>
      </w:r>
      <w:r w:rsidRPr="002A111F">
        <w:rPr>
          <w:u w:val="single"/>
        </w:rPr>
        <w:instrText xml:space="preserve"> REF _Ref146362263 \r \h  \* MERGEFORMAT </w:instrText>
      </w:r>
      <w:r w:rsidRPr="002A111F">
        <w:rPr>
          <w:u w:val="single"/>
        </w:rPr>
      </w:r>
      <w:r w:rsidRPr="002A111F">
        <w:rPr>
          <w:u w:val="single"/>
        </w:rPr>
        <w:fldChar w:fldCharType="separate"/>
      </w:r>
      <w:r w:rsidR="007955E2">
        <w:rPr>
          <w:u w:val="single"/>
          <w:cs/>
        </w:rPr>
        <w:t>‎</w:t>
      </w:r>
      <w:r w:rsidR="007955E2">
        <w:rPr>
          <w:u w:val="single"/>
        </w:rPr>
        <w:t>2</w:t>
      </w:r>
      <w:r w:rsidRPr="002A111F">
        <w:rPr>
          <w:u w:val="single"/>
        </w:rPr>
        <w:fldChar w:fldCharType="end"/>
      </w:r>
      <w:r w:rsidRPr="002A111F">
        <w:t xml:space="preserve">, and the disclosures in any section or subsection of the Disclosure Schedule shall qualify other sections and subsections in this </w:t>
      </w:r>
      <w:r w:rsidRPr="002A111F">
        <w:rPr>
          <w:u w:val="single"/>
        </w:rPr>
        <w:t xml:space="preserve">Section </w:t>
      </w:r>
      <w:r w:rsidRPr="002A111F">
        <w:rPr>
          <w:u w:val="single"/>
        </w:rPr>
        <w:fldChar w:fldCharType="begin"/>
      </w:r>
      <w:r w:rsidRPr="002A111F">
        <w:rPr>
          <w:u w:val="single"/>
        </w:rPr>
        <w:instrText xml:space="preserve"> REF _Ref146362263 \w \h  \* MERGEFORMAT </w:instrText>
      </w:r>
      <w:r w:rsidRPr="002A111F">
        <w:rPr>
          <w:u w:val="single"/>
        </w:rPr>
      </w:r>
      <w:r w:rsidRPr="002A111F">
        <w:rPr>
          <w:u w:val="single"/>
        </w:rPr>
        <w:fldChar w:fldCharType="separate"/>
      </w:r>
      <w:r w:rsidR="007955E2">
        <w:rPr>
          <w:u w:val="single"/>
          <w:cs/>
        </w:rPr>
        <w:t>‎</w:t>
      </w:r>
      <w:r w:rsidR="007955E2">
        <w:rPr>
          <w:u w:val="single"/>
        </w:rPr>
        <w:t>2</w:t>
      </w:r>
      <w:r w:rsidRPr="002A111F">
        <w:rPr>
          <w:u w:val="single"/>
        </w:rPr>
        <w:fldChar w:fldCharType="end"/>
      </w:r>
      <w:r w:rsidRPr="002A111F">
        <w:t xml:space="preserve"> only to the extent it is readily apparent from a reading of the disclosure that such disclosure is applicable to such other sections and subsections.</w:t>
      </w:r>
      <w:bookmarkEnd w:id="42"/>
    </w:p>
    <w:p w14:paraId="3424F9E8" w14:textId="616725AC" w:rsidR="00AA2CB6" w:rsidRPr="002A111F" w:rsidRDefault="00AA2CB6" w:rsidP="00AA2CB6">
      <w:pPr>
        <w:widowControl/>
        <w:shd w:val="clear" w:color="auto" w:fill="auto"/>
        <w:autoSpaceDE/>
        <w:autoSpaceDN/>
        <w:adjustRightInd/>
        <w:ind w:firstLine="1440"/>
        <w:jc w:val="both"/>
        <w:rPr>
          <w:rFonts w:eastAsia="Times New Roman"/>
        </w:rPr>
      </w:pPr>
      <w:r w:rsidRPr="002A111F">
        <w:rPr>
          <w:rFonts w:eastAsia="Times New Roman"/>
        </w:rPr>
        <w:t xml:space="preserve">For purposes of these representations and warranties (other than those in </w:t>
      </w:r>
      <w:r w:rsidRPr="002A111F">
        <w:rPr>
          <w:rFonts w:eastAsia="Times New Roman"/>
          <w:u w:val="single"/>
        </w:rPr>
        <w:t xml:space="preserve">Subsections </w:t>
      </w:r>
      <w:r w:rsidRPr="002A111F">
        <w:rPr>
          <w:rFonts w:eastAsia="Times New Roman"/>
          <w:u w:val="single"/>
        </w:rPr>
        <w:fldChar w:fldCharType="begin"/>
      </w:r>
      <w:r w:rsidRPr="002A111F">
        <w:rPr>
          <w:rFonts w:eastAsia="Times New Roman"/>
          <w:u w:val="single"/>
        </w:rPr>
        <w:instrText xml:space="preserve"> REF _Ref431378633 \w \h  \* MERGEFORMAT </w:instrText>
      </w:r>
      <w:r w:rsidRPr="002A111F">
        <w:rPr>
          <w:rFonts w:eastAsia="Times New Roman"/>
          <w:u w:val="single"/>
        </w:rPr>
      </w:r>
      <w:r w:rsidRPr="002A111F">
        <w:rPr>
          <w:rFonts w:eastAsia="Times New Roman"/>
          <w:u w:val="single"/>
        </w:rPr>
        <w:fldChar w:fldCharType="separate"/>
      </w:r>
      <w:r w:rsidR="007955E2">
        <w:rPr>
          <w:rFonts w:eastAsia="Times New Roman"/>
          <w:u w:val="single"/>
          <w:cs/>
        </w:rPr>
        <w:t>‎</w:t>
      </w:r>
      <w:r w:rsidR="007955E2">
        <w:rPr>
          <w:rFonts w:eastAsia="Times New Roman"/>
          <w:u w:val="single"/>
        </w:rPr>
        <w:t>2.2</w:t>
      </w:r>
      <w:r w:rsidRPr="002A111F">
        <w:rPr>
          <w:rFonts w:eastAsia="Times New Roman"/>
          <w:u w:val="single"/>
        </w:rPr>
        <w:fldChar w:fldCharType="end"/>
      </w:r>
      <w:r w:rsidRPr="002A111F">
        <w:rPr>
          <w:rFonts w:eastAsia="Times New Roman"/>
        </w:rPr>
        <w:t xml:space="preserve">, </w:t>
      </w:r>
      <w:r w:rsidRPr="002A111F">
        <w:rPr>
          <w:rFonts w:eastAsia="Times New Roman"/>
          <w:u w:val="single"/>
        </w:rPr>
        <w:fldChar w:fldCharType="begin"/>
      </w:r>
      <w:r w:rsidRPr="002A111F">
        <w:rPr>
          <w:rFonts w:eastAsia="Times New Roman"/>
          <w:u w:val="single"/>
        </w:rPr>
        <w:instrText xml:space="preserve"> REF _Ref431378651 \w \h  \* MERGEFORMAT </w:instrText>
      </w:r>
      <w:r w:rsidRPr="002A111F">
        <w:rPr>
          <w:rFonts w:eastAsia="Times New Roman"/>
          <w:u w:val="single"/>
        </w:rPr>
      </w:r>
      <w:r w:rsidRPr="002A111F">
        <w:rPr>
          <w:rFonts w:eastAsia="Times New Roman"/>
          <w:u w:val="single"/>
        </w:rPr>
        <w:fldChar w:fldCharType="separate"/>
      </w:r>
      <w:r w:rsidR="007955E2">
        <w:rPr>
          <w:rFonts w:eastAsia="Times New Roman"/>
          <w:u w:val="single"/>
          <w:cs/>
        </w:rPr>
        <w:t>‎</w:t>
      </w:r>
      <w:r w:rsidR="007955E2">
        <w:rPr>
          <w:rFonts w:eastAsia="Times New Roman"/>
          <w:u w:val="single"/>
        </w:rPr>
        <w:t>2.3</w:t>
      </w:r>
      <w:r w:rsidRPr="002A111F">
        <w:rPr>
          <w:rFonts w:eastAsia="Times New Roman"/>
          <w:u w:val="single"/>
        </w:rPr>
        <w:fldChar w:fldCharType="end"/>
      </w:r>
      <w:r w:rsidRPr="002A111F">
        <w:rPr>
          <w:rFonts w:eastAsia="Times New Roman"/>
        </w:rPr>
        <w:t xml:space="preserve">, </w:t>
      </w:r>
      <w:r w:rsidRPr="002A111F">
        <w:rPr>
          <w:rFonts w:eastAsia="Times New Roman"/>
          <w:u w:val="single"/>
        </w:rPr>
        <w:fldChar w:fldCharType="begin"/>
      </w:r>
      <w:r w:rsidRPr="002A111F">
        <w:rPr>
          <w:rFonts w:eastAsia="Times New Roman"/>
          <w:u w:val="single"/>
        </w:rPr>
        <w:instrText xml:space="preserve"> REF _Ref431378660 \w \h  \* MERGEFORMAT </w:instrText>
      </w:r>
      <w:r w:rsidRPr="002A111F">
        <w:rPr>
          <w:rFonts w:eastAsia="Times New Roman"/>
          <w:u w:val="single"/>
        </w:rPr>
      </w:r>
      <w:r w:rsidRPr="002A111F">
        <w:rPr>
          <w:rFonts w:eastAsia="Times New Roman"/>
          <w:u w:val="single"/>
        </w:rPr>
        <w:fldChar w:fldCharType="separate"/>
      </w:r>
      <w:r w:rsidR="007955E2">
        <w:rPr>
          <w:rFonts w:eastAsia="Times New Roman"/>
          <w:u w:val="single"/>
          <w:cs/>
        </w:rPr>
        <w:t>‎</w:t>
      </w:r>
      <w:r w:rsidR="007955E2">
        <w:rPr>
          <w:rFonts w:eastAsia="Times New Roman"/>
          <w:u w:val="single"/>
        </w:rPr>
        <w:t>2.4</w:t>
      </w:r>
      <w:r w:rsidRPr="002A111F">
        <w:rPr>
          <w:rFonts w:eastAsia="Times New Roman"/>
          <w:u w:val="single"/>
        </w:rPr>
        <w:fldChar w:fldCharType="end"/>
      </w:r>
      <w:r w:rsidRPr="002A111F">
        <w:rPr>
          <w:rFonts w:eastAsia="Times New Roman"/>
        </w:rPr>
        <w:t xml:space="preserve">, </w:t>
      </w:r>
      <w:r w:rsidRPr="002A111F">
        <w:rPr>
          <w:rFonts w:eastAsia="Times New Roman"/>
          <w:u w:val="single"/>
        </w:rPr>
        <w:fldChar w:fldCharType="begin"/>
      </w:r>
      <w:r w:rsidRPr="002A111F">
        <w:rPr>
          <w:rFonts w:eastAsia="Times New Roman"/>
          <w:u w:val="single"/>
        </w:rPr>
        <w:instrText xml:space="preserve"> REF _Ref431378670 \w \h  \* MERGEFORMAT </w:instrText>
      </w:r>
      <w:r w:rsidRPr="002A111F">
        <w:rPr>
          <w:rFonts w:eastAsia="Times New Roman"/>
          <w:u w:val="single"/>
        </w:rPr>
      </w:r>
      <w:r w:rsidRPr="002A111F">
        <w:rPr>
          <w:rFonts w:eastAsia="Times New Roman"/>
          <w:u w:val="single"/>
        </w:rPr>
        <w:fldChar w:fldCharType="separate"/>
      </w:r>
      <w:r w:rsidR="007955E2">
        <w:rPr>
          <w:rFonts w:eastAsia="Times New Roman"/>
          <w:u w:val="single"/>
          <w:cs/>
        </w:rPr>
        <w:t>‎</w:t>
      </w:r>
      <w:r w:rsidR="007955E2">
        <w:rPr>
          <w:rFonts w:eastAsia="Times New Roman"/>
          <w:u w:val="single"/>
        </w:rPr>
        <w:t>2.5</w:t>
      </w:r>
      <w:r w:rsidRPr="002A111F">
        <w:rPr>
          <w:rFonts w:eastAsia="Times New Roman"/>
          <w:u w:val="single"/>
        </w:rPr>
        <w:fldChar w:fldCharType="end"/>
      </w:r>
      <w:r w:rsidRPr="002A111F">
        <w:rPr>
          <w:rFonts w:eastAsia="Times New Roman"/>
        </w:rPr>
        <w:t xml:space="preserve">, and </w:t>
      </w:r>
      <w:r w:rsidRPr="002A111F">
        <w:rPr>
          <w:rFonts w:eastAsia="Times New Roman"/>
          <w:u w:val="single"/>
        </w:rPr>
        <w:fldChar w:fldCharType="begin"/>
      </w:r>
      <w:r w:rsidRPr="002A111F">
        <w:rPr>
          <w:rFonts w:eastAsia="Times New Roman"/>
          <w:u w:val="single"/>
        </w:rPr>
        <w:instrText xml:space="preserve"> REF _Ref431378679 \w \h  \* MERGEFORMAT </w:instrText>
      </w:r>
      <w:r w:rsidRPr="002A111F">
        <w:rPr>
          <w:rFonts w:eastAsia="Times New Roman"/>
          <w:u w:val="single"/>
        </w:rPr>
      </w:r>
      <w:r w:rsidRPr="002A111F">
        <w:rPr>
          <w:rFonts w:eastAsia="Times New Roman"/>
          <w:u w:val="single"/>
        </w:rPr>
        <w:fldChar w:fldCharType="separate"/>
      </w:r>
      <w:r w:rsidR="007955E2">
        <w:rPr>
          <w:rFonts w:eastAsia="Times New Roman"/>
          <w:u w:val="single"/>
          <w:cs/>
        </w:rPr>
        <w:t>‎</w:t>
      </w:r>
      <w:r w:rsidR="007955E2">
        <w:rPr>
          <w:rFonts w:eastAsia="Times New Roman"/>
          <w:u w:val="single"/>
        </w:rPr>
        <w:t>2.6</w:t>
      </w:r>
      <w:r w:rsidRPr="002A111F">
        <w:rPr>
          <w:rFonts w:eastAsia="Times New Roman"/>
          <w:u w:val="single"/>
        </w:rPr>
        <w:fldChar w:fldCharType="end"/>
      </w:r>
      <w:r w:rsidRPr="002A111F">
        <w:rPr>
          <w:rFonts w:eastAsia="Times New Roman"/>
        </w:rPr>
        <w:t>), the term the “</w:t>
      </w:r>
      <w:r w:rsidRPr="002A111F">
        <w:rPr>
          <w:rFonts w:eastAsia="Times New Roman"/>
          <w:b/>
        </w:rPr>
        <w:t>Company</w:t>
      </w:r>
      <w:r w:rsidRPr="002A111F">
        <w:rPr>
          <w:rFonts w:eastAsia="Times New Roman"/>
        </w:rPr>
        <w:t>” shall include any subsidiaries of the Company, unless otherwise noted herein.</w:t>
      </w:r>
      <w:bookmarkStart w:id="43" w:name="_Toc384369664"/>
      <w:bookmarkStart w:id="44" w:name="_Ref264024880"/>
    </w:p>
    <w:p w14:paraId="09941B11" w14:textId="68B361EF" w:rsidR="00AA2CB6" w:rsidRPr="002A111F" w:rsidRDefault="00AA2CB6" w:rsidP="00AA2CB6">
      <w:pPr>
        <w:pStyle w:val="Heading2"/>
        <w:rPr>
          <w:vanish/>
          <w:specVanish/>
        </w:rPr>
      </w:pPr>
      <w:bookmarkStart w:id="45" w:name="_Ref444618814"/>
      <w:bookmarkStart w:id="46" w:name="_Ref444618820"/>
      <w:bookmarkStart w:id="47" w:name="_Toc4153136"/>
      <w:r w:rsidRPr="002A111F">
        <w:lastRenderedPageBreak/>
        <w:t>Organization, Good Standing, Corporate Power and Qualification</w:t>
      </w:r>
      <w:bookmarkEnd w:id="43"/>
      <w:bookmarkEnd w:id="45"/>
      <w:bookmarkEnd w:id="46"/>
      <w:bookmarkEnd w:id="47"/>
    </w:p>
    <w:p w14:paraId="11DF103A" w14:textId="77777777" w:rsidR="00AA2CB6" w:rsidRPr="00116779" w:rsidRDefault="00AA2CB6" w:rsidP="00AA2CB6">
      <w:pPr>
        <w:pStyle w:val="Bod"/>
      </w:pPr>
      <w:r w:rsidRPr="002A111F">
        <w:t xml:space="preserve">. The Company is a corporation duly organized, validly existing and in good standing under the laws of the State of Delaware and has all requisite corporate power and authority to carry on its business as now conducted and as presently proposed to be conducted. The Company is duly qualified to transact business and is in good standing in each jurisdiction in </w:t>
      </w:r>
      <w:r w:rsidRPr="00116779">
        <w:t>which the failure to so qualify would have a Material Adverse Effect.</w:t>
      </w:r>
      <w:bookmarkStart w:id="48" w:name="_Toc384369665"/>
      <w:bookmarkStart w:id="49" w:name="_Ref146432691"/>
      <w:bookmarkEnd w:id="44"/>
    </w:p>
    <w:p w14:paraId="357E4BA0" w14:textId="44C0F78C" w:rsidR="00AA2CB6" w:rsidRPr="00116779" w:rsidRDefault="00AA2CB6" w:rsidP="00AA2CB6">
      <w:pPr>
        <w:pStyle w:val="Heading2"/>
        <w:rPr>
          <w:rFonts w:eastAsia="Times New Roman"/>
          <w:vanish/>
          <w:specVanish/>
        </w:rPr>
      </w:pPr>
      <w:bookmarkStart w:id="50" w:name="_Ref431378633"/>
      <w:bookmarkStart w:id="51" w:name="_Toc4153137"/>
      <w:r w:rsidRPr="00116779">
        <w:rPr>
          <w:rFonts w:eastAsia="Times New Roman"/>
        </w:rPr>
        <w:t>Capitalization</w:t>
      </w:r>
      <w:bookmarkEnd w:id="48"/>
      <w:bookmarkEnd w:id="50"/>
      <w:bookmarkEnd w:id="51"/>
    </w:p>
    <w:p w14:paraId="492808B3" w14:textId="77777777" w:rsidR="00AA2CB6" w:rsidRPr="00116779" w:rsidRDefault="00AA2CB6" w:rsidP="00AA2CB6">
      <w:pPr>
        <w:pStyle w:val="HeadingBody2"/>
      </w:pPr>
      <w:r w:rsidRPr="00116779">
        <w:t>.</w:t>
      </w:r>
      <w:bookmarkEnd w:id="49"/>
    </w:p>
    <w:p w14:paraId="1FE2911F" w14:textId="39E59B03" w:rsidR="00AA2CB6" w:rsidRPr="002A111F" w:rsidRDefault="00AA2CB6" w:rsidP="00AA2CB6">
      <w:pPr>
        <w:pStyle w:val="Heading3"/>
      </w:pPr>
      <w:bookmarkStart w:id="52" w:name="_Toc384369666"/>
      <w:r w:rsidRPr="002A111F">
        <w:t>The authorized capital of the Company consists, immediately prior to the Initial Closing, of:</w:t>
      </w:r>
      <w:bookmarkEnd w:id="52"/>
    </w:p>
    <w:p w14:paraId="51E620C9" w14:textId="3878A42C" w:rsidR="00AA2CB6" w:rsidRPr="002A111F" w:rsidRDefault="00AA2CB6" w:rsidP="00AA2CB6">
      <w:pPr>
        <w:pStyle w:val="Heading4"/>
      </w:pPr>
      <w:r w:rsidRPr="002A111F">
        <w:t>[</w:t>
      </w:r>
      <w:r w:rsidRPr="001805A0">
        <w:rPr>
          <w:i/>
          <w:highlight w:val="yellow"/>
        </w:rPr>
        <w:t>Authorized Common Stock</w:t>
      </w:r>
      <w:r w:rsidRPr="002A111F">
        <w:t>]</w:t>
      </w:r>
      <w:r w:rsidRPr="001805A0">
        <w:rPr>
          <w:rStyle w:val="FootnoteReference"/>
          <w:rFonts w:eastAsia="Times New Roman Bold"/>
          <w:sz w:val="20"/>
          <w:szCs w:val="20"/>
        </w:rPr>
        <w:footnoteReference w:id="4"/>
      </w:r>
      <w:r w:rsidRPr="002A111F">
        <w:t xml:space="preserve"> shares of common stock, $[</w:t>
      </w:r>
      <w:r w:rsidRPr="001805A0">
        <w:rPr>
          <w:i/>
          <w:highlight w:val="yellow"/>
        </w:rPr>
        <w:t>Par Value Common</w:t>
      </w:r>
      <w:r>
        <w:rPr>
          <w:i/>
          <w:highlight w:val="yellow"/>
        </w:rPr>
        <w:t xml:space="preserve"> Stock</w:t>
      </w:r>
      <w:r w:rsidRPr="002A111F">
        <w:t>] par value per share (the “</w:t>
      </w:r>
      <w:r w:rsidRPr="002A111F">
        <w:rPr>
          <w:b/>
        </w:rPr>
        <w:t>Common Stock</w:t>
      </w:r>
      <w:r w:rsidRPr="002A111F">
        <w:t>”), [</w:t>
      </w:r>
      <w:r w:rsidRPr="001805A0">
        <w:rPr>
          <w:i/>
          <w:highlight w:val="yellow"/>
        </w:rPr>
        <w:t>Issued and Outstanding Common</w:t>
      </w:r>
      <w:r>
        <w:rPr>
          <w:i/>
          <w:highlight w:val="yellow"/>
        </w:rPr>
        <w:t xml:space="preserve"> Stock</w:t>
      </w:r>
      <w:r w:rsidRPr="002A111F">
        <w:t>] shares of which are issued and outstanding immediately prior to the Initial Closing. All of the outstanding shares of Common Stock have been duly authorized, are fully paid and nonassessable and were issued in compliance with all applicable federal and state securities laws.</w:t>
      </w:r>
    </w:p>
    <w:p w14:paraId="0484A6A6" w14:textId="073EFCE9" w:rsidR="00AA2CB6" w:rsidRPr="002A111F" w:rsidRDefault="00AA2CB6" w:rsidP="00AA2CB6">
      <w:pPr>
        <w:pStyle w:val="Heading4"/>
      </w:pPr>
      <w:r w:rsidRPr="002A111F">
        <w:t>[</w:t>
      </w:r>
      <w:r w:rsidRPr="001805A0">
        <w:rPr>
          <w:i/>
          <w:highlight w:val="yellow"/>
        </w:rPr>
        <w:t>Authorized Preferred Stock</w:t>
      </w:r>
      <w:r w:rsidRPr="002A111F">
        <w:t>]</w:t>
      </w:r>
      <w:r w:rsidRPr="001805A0">
        <w:rPr>
          <w:rStyle w:val="FootnoteReference"/>
          <w:rFonts w:eastAsia="Times New Roman Bold"/>
          <w:sz w:val="20"/>
          <w:szCs w:val="20"/>
        </w:rPr>
        <w:footnoteReference w:id="5"/>
      </w:r>
      <w:r w:rsidRPr="002A111F">
        <w:t xml:space="preserve"> shares of Preferred Stock, of which [</w:t>
      </w:r>
      <w:r w:rsidRPr="001805A0">
        <w:rPr>
          <w:i/>
          <w:highlight w:val="yellow"/>
        </w:rPr>
        <w:t>Authorized Series A Preferred</w:t>
      </w:r>
      <w:r>
        <w:rPr>
          <w:i/>
          <w:highlight w:val="yellow"/>
        </w:rPr>
        <w:t xml:space="preserve"> Stock</w:t>
      </w:r>
      <w:r w:rsidRPr="002A111F">
        <w:t>]</w:t>
      </w:r>
      <w:r w:rsidRPr="001805A0">
        <w:rPr>
          <w:rStyle w:val="FootnoteReference"/>
          <w:rFonts w:eastAsia="Times New Roman Bold"/>
          <w:sz w:val="20"/>
          <w:szCs w:val="20"/>
        </w:rPr>
        <w:footnoteReference w:id="6"/>
      </w:r>
      <w:r w:rsidRPr="001805A0">
        <w:rPr>
          <w:sz w:val="20"/>
          <w:szCs w:val="20"/>
        </w:rPr>
        <w:t xml:space="preserve"> </w:t>
      </w:r>
      <w:r w:rsidRPr="002A111F">
        <w:t>shares have been designated Series A Preferred Stock, none</w:t>
      </w:r>
      <w:r w:rsidRPr="002A111F">
        <w:rPr>
          <w:b/>
        </w:rPr>
        <w:t xml:space="preserve"> </w:t>
      </w:r>
      <w:r w:rsidRPr="002A111F">
        <w:t>of which are issued and outstanding immediately prior to the Initial Closing.</w:t>
      </w:r>
      <w:r w:rsidRPr="00202578">
        <w:rPr>
          <w:rStyle w:val="FootnoteReference"/>
          <w:rFonts w:eastAsia="Times New Roman Bold"/>
        </w:rPr>
        <w:t xml:space="preserve"> </w:t>
      </w:r>
      <w:r w:rsidRPr="001805A0">
        <w:rPr>
          <w:rStyle w:val="FootnoteReference"/>
          <w:rFonts w:eastAsia="Times New Roman Bold"/>
          <w:sz w:val="20"/>
          <w:szCs w:val="20"/>
        </w:rPr>
        <w:footnoteReference w:id="7"/>
      </w:r>
      <w:r w:rsidRPr="002A111F">
        <w:t xml:space="preserve"> The rights, privileges and preferences of the Preferred Stock are as stated in the Restated Certificate and as provided by the Delaware General Corporation Law.</w:t>
      </w:r>
      <w:bookmarkStart w:id="53" w:name="_Ref146362505"/>
      <w:bookmarkStart w:id="54" w:name="_Toc384369667"/>
    </w:p>
    <w:p w14:paraId="6FF9E9CC" w14:textId="167930B8" w:rsidR="00AA2CB6" w:rsidRPr="002A111F" w:rsidRDefault="00AA2CB6" w:rsidP="00AA2CB6">
      <w:pPr>
        <w:pStyle w:val="Heading3"/>
      </w:pPr>
      <w:r w:rsidRPr="002A111F">
        <w:t>The Company has reserved [</w:t>
      </w:r>
      <w:r w:rsidRPr="001805A0">
        <w:rPr>
          <w:i/>
          <w:iCs/>
          <w:highlight w:val="yellow"/>
        </w:rPr>
        <w:t xml:space="preserve">Total </w:t>
      </w:r>
      <w:r w:rsidRPr="001805A0">
        <w:rPr>
          <w:i/>
          <w:highlight w:val="yellow"/>
        </w:rPr>
        <w:t>Stock Plan Reserve</w:t>
      </w:r>
      <w:r w:rsidRPr="002A111F">
        <w:t xml:space="preserve">] shares of Common </w:t>
      </w:r>
      <w:r w:rsidRPr="002A111F">
        <w:lastRenderedPageBreak/>
        <w:t>Stock for issuance to officers, directors, employees and consultants of the Company pursuant to its [</w:t>
      </w:r>
      <w:r w:rsidRPr="001805A0">
        <w:rPr>
          <w:i/>
          <w:highlight w:val="yellow"/>
        </w:rPr>
        <w:t>Stock Plan Name</w:t>
      </w:r>
      <w:r>
        <w:t>]</w:t>
      </w:r>
      <w:r w:rsidRPr="002A111F">
        <w:t xml:space="preserve"> duly adopted by the Board of Directors and approved by the Company stockholders (the “</w:t>
      </w:r>
      <w:r w:rsidRPr="002A111F">
        <w:rPr>
          <w:b/>
        </w:rPr>
        <w:t>Stock Plan</w:t>
      </w:r>
      <w:r w:rsidRPr="002A111F">
        <w:t>”). Of such reserved shares of Common Stock, [</w:t>
      </w:r>
      <w:r w:rsidRPr="001805A0">
        <w:rPr>
          <w:i/>
          <w:highlight w:val="yellow"/>
        </w:rPr>
        <w:t>Restricted Stock Issued from Stock Plan</w:t>
      </w:r>
      <w:r w:rsidRPr="002A111F">
        <w:t>] shares have been issued pursuant to restricted stock purchase agreements, options to purchase [</w:t>
      </w:r>
      <w:r w:rsidRPr="001805A0">
        <w:rPr>
          <w:i/>
          <w:highlight w:val="yellow"/>
        </w:rPr>
        <w:t>Options Granted</w:t>
      </w:r>
      <w:r>
        <w:rPr>
          <w:i/>
          <w:highlight w:val="yellow"/>
        </w:rPr>
        <w:t xml:space="preserve"> under Stock Plan</w:t>
      </w:r>
      <w:r w:rsidRPr="002A111F">
        <w:t>] shares have been granted and are currently outstanding, and [</w:t>
      </w:r>
      <w:r>
        <w:rPr>
          <w:i/>
          <w:highlight w:val="yellow"/>
        </w:rPr>
        <w:t>Shares Reserved and Available under</w:t>
      </w:r>
      <w:r w:rsidRPr="001805A0">
        <w:rPr>
          <w:i/>
          <w:highlight w:val="yellow"/>
        </w:rPr>
        <w:t xml:space="preserve"> Stock Plan</w:t>
      </w:r>
      <w:r w:rsidRPr="002A111F">
        <w:t>] shares of Common Stock remain available for issuance to officers, directors, employees and consultants pursuant to the Stock Plan. The Company has furnished to the Purchasers complete and accurate copies of the Stock Plan and forms of agreements used thereunder.</w:t>
      </w:r>
      <w:bookmarkStart w:id="55" w:name="_Ref146362483"/>
      <w:bookmarkStart w:id="56" w:name="_Toc384369668"/>
      <w:bookmarkEnd w:id="53"/>
      <w:bookmarkEnd w:id="54"/>
    </w:p>
    <w:p w14:paraId="618B197D" w14:textId="424EAD8E" w:rsidR="00AA2CB6" w:rsidRPr="002A111F" w:rsidRDefault="00AA2CB6" w:rsidP="00AA2CB6">
      <w:pPr>
        <w:pStyle w:val="Heading3"/>
      </w:pPr>
      <w:r w:rsidRPr="002A111F">
        <w:t xml:space="preserve">Subsection </w:t>
      </w:r>
      <w:r>
        <w:t>2.2(c)</w:t>
      </w:r>
      <w:r w:rsidRPr="002A111F">
        <w:t xml:space="preserve"> of the Disclosure Schedule sets forth the capitalization of the Company immediately following the Initial Closing. Except for (A) the conversion privileges of the Shares to be issued under this Agreement, (B)</w:t>
      </w:r>
      <w:r>
        <w:t> </w:t>
      </w:r>
      <w:r w:rsidRPr="002A111F">
        <w:t>the rights provided in Section 4 of the Investors’ Rights Agreement, and (C)</w:t>
      </w:r>
      <w:r>
        <w:t> </w:t>
      </w:r>
      <w:r w:rsidRPr="002A111F">
        <w:t xml:space="preserve">the securities and rights described in </w:t>
      </w:r>
      <w:r w:rsidRPr="002A111F">
        <w:rPr>
          <w:u w:val="single"/>
        </w:rPr>
        <w:t xml:space="preserve">Subsection </w:t>
      </w:r>
      <w:r w:rsidRPr="002A111F">
        <w:rPr>
          <w:u w:val="single"/>
        </w:rPr>
        <w:fldChar w:fldCharType="begin"/>
      </w:r>
      <w:r w:rsidRPr="002A111F">
        <w:rPr>
          <w:u w:val="single"/>
        </w:rPr>
        <w:instrText xml:space="preserve"> REF _Ref146362505 \w \h  \* MERGEFORMAT </w:instrText>
      </w:r>
      <w:r w:rsidRPr="002A111F">
        <w:rPr>
          <w:u w:val="single"/>
        </w:rPr>
      </w:r>
      <w:r w:rsidRPr="002A111F">
        <w:rPr>
          <w:u w:val="single"/>
        </w:rPr>
        <w:fldChar w:fldCharType="separate"/>
      </w:r>
      <w:r w:rsidR="007955E2">
        <w:rPr>
          <w:u w:val="single"/>
          <w:cs/>
        </w:rPr>
        <w:t>‎</w:t>
      </w:r>
      <w:r w:rsidR="007955E2">
        <w:rPr>
          <w:u w:val="single"/>
        </w:rPr>
        <w:t>2.2(a)(ii)</w:t>
      </w:r>
      <w:r w:rsidRPr="002A111F">
        <w:rPr>
          <w:u w:val="single"/>
        </w:rPr>
        <w:fldChar w:fldCharType="end"/>
      </w:r>
      <w:r w:rsidRPr="002A111F">
        <w:t xml:space="preserve"> and Subsection </w:t>
      </w:r>
      <w:r>
        <w:t>2.2(c)</w:t>
      </w:r>
      <w:r w:rsidRPr="002A111F">
        <w:t xml:space="preserve"> of the Disclosure Schedule, there are no outstanding options, warrants, rights (including conversion or preemptive rights and rights of first refusal or similar rights) or agreements, orally or in writing, to purchase or acquire from the Company any shares of Common Stock or Series A Preferred Stock, or any securities convertible into or exchangeable for shares of Common Stock or Series A Preferred Stock. All outstanding shares of the Company’s Common Stock and all shares of the Company’s Common Stock underlying outstanding options are subject to (i) a right of first refusal in favor of the Company upon any proposed transfer (other than transfers for estate planning purposes); and (ii)</w:t>
      </w:r>
      <w:r>
        <w:t> </w:t>
      </w:r>
      <w:r w:rsidRPr="002A111F">
        <w:t>a lock-up or market standoff agreement of not less than one hundred eighty (180) days following the Company’s initial public offering pursuant to a registration statement filed with the Securities and Exchange Commission under the Securities Act.</w:t>
      </w:r>
      <w:bookmarkStart w:id="57" w:name="_Toc384369669"/>
      <w:bookmarkEnd w:id="55"/>
      <w:bookmarkEnd w:id="56"/>
    </w:p>
    <w:p w14:paraId="305DBD48" w14:textId="5F64E897" w:rsidR="00AA2CB6" w:rsidRPr="002A111F" w:rsidRDefault="00AA2CB6" w:rsidP="00AA2CB6">
      <w:pPr>
        <w:pStyle w:val="Heading3"/>
      </w:pPr>
      <w:r w:rsidRPr="002A111F">
        <w:t>None of the Company’s stock purchase agreements or stock option documents contains a provision for acceleration of vesting (or lapse of a repurchase right) or other changes in the vesting provisions or other terms of such agreement or understanding upon the occurrence of any event or combination of events, including without limitation in the case where the Company’s Stock Plan is not assumed in an acquisition. The Company has never adjusted or amended the exercise price of any stock options previously awarded, whether through amendment, cancellation, replacement grant, repricing, or any other means. Except as set forth in the Restated Certificate, the Company has no obligation (contingent or otherwise) to purchase or redeem any of its capital stock.</w:t>
      </w:r>
      <w:bookmarkStart w:id="58" w:name="_Toc384369670"/>
      <w:bookmarkEnd w:id="57"/>
    </w:p>
    <w:p w14:paraId="25AD895B" w14:textId="3D3BD80D" w:rsidR="00AA2CB6" w:rsidRPr="002A111F" w:rsidRDefault="00AA2CB6" w:rsidP="00AA2CB6">
      <w:pPr>
        <w:pStyle w:val="Heading3"/>
      </w:pPr>
      <w:bookmarkStart w:id="59" w:name="_Toc384369671"/>
      <w:bookmarkEnd w:id="58"/>
      <w:r w:rsidRPr="002A111F">
        <w:t>The Company has obtained valid waivers of any rights by other parties to purchase any of the Shares covered by this Agreement.</w:t>
      </w:r>
      <w:bookmarkEnd w:id="59"/>
      <w:r w:rsidRPr="002A111F">
        <w:t xml:space="preserve"> </w:t>
      </w:r>
      <w:bookmarkStart w:id="60" w:name="_Toc384369672"/>
      <w:bookmarkStart w:id="61" w:name="_Ref146432696"/>
      <w:bookmarkStart w:id="62" w:name="_Ref264024855"/>
    </w:p>
    <w:p w14:paraId="0D7B225B" w14:textId="3BDC337B" w:rsidR="00AA2CB6" w:rsidRPr="002A111F" w:rsidRDefault="00AA2CB6" w:rsidP="00AA2CB6">
      <w:pPr>
        <w:pStyle w:val="Heading2"/>
        <w:rPr>
          <w:vanish/>
          <w:specVanish/>
        </w:rPr>
      </w:pPr>
      <w:bookmarkStart w:id="63" w:name="_Ref431378651"/>
      <w:bookmarkStart w:id="64" w:name="_Toc4153138"/>
      <w:r w:rsidRPr="002A111F">
        <w:t>Subsidiaries</w:t>
      </w:r>
      <w:bookmarkEnd w:id="60"/>
      <w:bookmarkEnd w:id="63"/>
      <w:bookmarkEnd w:id="64"/>
    </w:p>
    <w:p w14:paraId="47E1BCAC" w14:textId="77777777" w:rsidR="00AA2CB6" w:rsidRPr="002A111F" w:rsidRDefault="00AA2CB6" w:rsidP="00AA2CB6">
      <w:pPr>
        <w:pStyle w:val="Bod"/>
      </w:pPr>
      <w:r w:rsidRPr="002A111F">
        <w:t>.</w:t>
      </w:r>
      <w:bookmarkEnd w:id="61"/>
      <w:r w:rsidRPr="002A111F">
        <w:t xml:space="preserve"> The Company does not currently own or control, directly or indirectly, any interest in any other corporation, partnership, trust, joint venture, limited liability company, association, or other business entity. The Company is not a participant in any joint venture, partnership or similar arrangement.</w:t>
      </w:r>
      <w:bookmarkStart w:id="65" w:name="_Toc384369673"/>
      <w:bookmarkStart w:id="66" w:name="_Ref146432697"/>
      <w:bookmarkStart w:id="67" w:name="_Ref264024891"/>
      <w:bookmarkEnd w:id="62"/>
    </w:p>
    <w:p w14:paraId="3A0FF47E" w14:textId="09AFB779" w:rsidR="00AA2CB6" w:rsidRPr="002A111F" w:rsidRDefault="00AA2CB6" w:rsidP="00AA2CB6">
      <w:pPr>
        <w:pStyle w:val="Heading2"/>
        <w:rPr>
          <w:vanish/>
          <w:specVanish/>
        </w:rPr>
      </w:pPr>
      <w:bookmarkStart w:id="68" w:name="_Ref431378660"/>
      <w:bookmarkStart w:id="69" w:name="_Toc4153139"/>
      <w:r w:rsidRPr="002A111F">
        <w:t>Authorization</w:t>
      </w:r>
      <w:bookmarkEnd w:id="65"/>
      <w:bookmarkEnd w:id="68"/>
      <w:bookmarkEnd w:id="69"/>
    </w:p>
    <w:p w14:paraId="11234FBB" w14:textId="4D393C6E" w:rsidR="00AA2CB6" w:rsidRPr="002A111F" w:rsidRDefault="00AA2CB6" w:rsidP="00AA2CB6">
      <w:pPr>
        <w:pStyle w:val="Bod"/>
      </w:pPr>
      <w:r w:rsidRPr="002A111F">
        <w:t>.</w:t>
      </w:r>
      <w:bookmarkEnd w:id="66"/>
      <w:r w:rsidRPr="002A111F">
        <w:t xml:space="preserve"> All corporate action required to be taken by the Board of Directors and stockholders in order to authorize the Company to enter into the Transaction Agreements, and to issue the Shares at the Closing and the Common Stock issuable upon conversion of the Shares, has been taken or will be taken prior to the </w:t>
      </w:r>
      <w:r w:rsidR="00BA6742">
        <w:t xml:space="preserve">applicable </w:t>
      </w:r>
      <w:r w:rsidRPr="002A111F">
        <w:t xml:space="preserve">Closing. All action on the part of the officers of the Company necessary for the execution and delivery of the Transaction Agreements, the performance of all obligations of the Company under the Transaction Agreements to be performed as of the Closing, and the issuance and delivery of the Shares has been taken or will be taken prior to the </w:t>
      </w:r>
      <w:r w:rsidR="00BA6742">
        <w:t xml:space="preserve">applicable </w:t>
      </w:r>
      <w:r w:rsidRPr="002A111F">
        <w:t xml:space="preserve">Closing. The Transaction Agreements, when executed and delivered by the Company, shall constitute valid and legally binding obligations of the Company, enforceable against the Company in accordance with their respective terms except (i) as limited by applicable bankruptcy, insolvency, reorganization, moratorium, fraudulent </w:t>
      </w:r>
      <w:r w:rsidRPr="002A111F">
        <w:lastRenderedPageBreak/>
        <w:t>conveyance, or other laws of general application relating to or affecting the enforcement of creditors’ rights generally, (ii)</w:t>
      </w:r>
      <w:r>
        <w:t> </w:t>
      </w:r>
      <w:r w:rsidRPr="002A111F">
        <w:t>as limited by laws relating to the availability of specific performance, injunctive relief, or other equitable remedies, or (iii) to the extent the indemnification provisions contained in the Investors’ Rights Agreement and the Indemnification Agreement may be limited by applicable federal or state securities laws.</w:t>
      </w:r>
      <w:bookmarkStart w:id="70" w:name="_Toc384369674"/>
      <w:bookmarkStart w:id="71" w:name="_Ref146432700"/>
      <w:bookmarkStart w:id="72" w:name="_Ref264024900"/>
      <w:bookmarkEnd w:id="67"/>
    </w:p>
    <w:p w14:paraId="12B67721" w14:textId="351E62DE" w:rsidR="00AA2CB6" w:rsidRPr="002A111F" w:rsidRDefault="00AA2CB6" w:rsidP="00AA2CB6">
      <w:pPr>
        <w:pStyle w:val="Heading2"/>
        <w:rPr>
          <w:vanish/>
          <w:specVanish/>
        </w:rPr>
      </w:pPr>
      <w:bookmarkStart w:id="73" w:name="_Ref431378670"/>
      <w:bookmarkStart w:id="74" w:name="_Toc4153140"/>
      <w:r w:rsidRPr="002A111F">
        <w:t>Valid Issuance of Shares</w:t>
      </w:r>
      <w:bookmarkEnd w:id="70"/>
      <w:bookmarkEnd w:id="73"/>
      <w:bookmarkEnd w:id="74"/>
    </w:p>
    <w:p w14:paraId="7D04D752" w14:textId="0A70864B" w:rsidR="00AA2CB6" w:rsidRPr="002A111F" w:rsidRDefault="00AA2CB6" w:rsidP="00AA2CB6">
      <w:pPr>
        <w:pStyle w:val="Bod"/>
      </w:pPr>
      <w:r w:rsidRPr="002A111F">
        <w:t>.</w:t>
      </w:r>
      <w:bookmarkEnd w:id="71"/>
      <w:r w:rsidRPr="002A111F">
        <w:t xml:space="preserve"> </w:t>
      </w:r>
      <w:bookmarkStart w:id="75" w:name="_Toc384369675"/>
      <w:r w:rsidRPr="002A111F">
        <w:t xml:space="preserve">The Shares, when issued, sold and delivered in accordance with the terms and for the consideration set forth in this Agreement, will be validly issued, fully paid and nonassessable and free of restrictions on transfer other than restrictions on transfer under the Transaction Agreements, applicable state and federal securities laws and liens or encumbrances created by or imposed by a Purchaser. Assuming the accuracy of the representations of the Purchasers in </w:t>
      </w:r>
      <w:r w:rsidRPr="002A111F">
        <w:rPr>
          <w:u w:val="single"/>
        </w:rPr>
        <w:t xml:space="preserve">Section </w:t>
      </w:r>
      <w:r w:rsidRPr="002A111F">
        <w:rPr>
          <w:u w:val="single"/>
        </w:rPr>
        <w:fldChar w:fldCharType="begin"/>
      </w:r>
      <w:r w:rsidRPr="002A111F">
        <w:rPr>
          <w:u w:val="single"/>
        </w:rPr>
        <w:instrText xml:space="preserve"> REF _Ref431379101 \w \h  \* MERGEFORMAT </w:instrText>
      </w:r>
      <w:r w:rsidRPr="002A111F">
        <w:rPr>
          <w:u w:val="single"/>
        </w:rPr>
      </w:r>
      <w:r w:rsidRPr="002A111F">
        <w:rPr>
          <w:u w:val="single"/>
        </w:rPr>
        <w:fldChar w:fldCharType="separate"/>
      </w:r>
      <w:r w:rsidR="007955E2">
        <w:rPr>
          <w:u w:val="single"/>
          <w:cs/>
        </w:rPr>
        <w:t>‎</w:t>
      </w:r>
      <w:r w:rsidR="007955E2">
        <w:rPr>
          <w:u w:val="single"/>
        </w:rPr>
        <w:t>3</w:t>
      </w:r>
      <w:r w:rsidRPr="002A111F">
        <w:rPr>
          <w:u w:val="single"/>
        </w:rPr>
        <w:fldChar w:fldCharType="end"/>
      </w:r>
      <w:r w:rsidRPr="002A111F">
        <w:t xml:space="preserve"> of this Agreement and subject to the filings described in </w:t>
      </w:r>
      <w:r>
        <w:t>Subsection 2.6 of this Agreement</w:t>
      </w:r>
      <w:r w:rsidRPr="002A111F">
        <w:t xml:space="preserve">, the Shares will be issued in compliance with all applicable federal and state securities laws. The Common Stock issuable upon conversion of the Shares has been duly reserved for issuance, and upon issuance in accordance with the terms of the Restated Certificate, will be validly issued, fully paid and nonassessable and free of restrictions on transfer other than restrictions on transfer under the Transaction Agreements, applicable federal and state securities laws and liens or encumbrances created by or imposed by a Purchaser. Based in part upon the representations of the Purchasers in </w:t>
      </w:r>
      <w:r w:rsidRPr="002A111F">
        <w:rPr>
          <w:u w:val="single"/>
        </w:rPr>
        <w:t xml:space="preserve">Section </w:t>
      </w:r>
      <w:r w:rsidRPr="002A111F">
        <w:rPr>
          <w:u w:val="single"/>
        </w:rPr>
        <w:fldChar w:fldCharType="begin"/>
      </w:r>
      <w:r w:rsidRPr="002A111F">
        <w:rPr>
          <w:u w:val="single"/>
        </w:rPr>
        <w:instrText xml:space="preserve"> REF _Ref431379101 \w \h  \* MERGEFORMAT </w:instrText>
      </w:r>
      <w:r w:rsidRPr="002A111F">
        <w:rPr>
          <w:u w:val="single"/>
        </w:rPr>
      </w:r>
      <w:r w:rsidRPr="002A111F">
        <w:rPr>
          <w:u w:val="single"/>
        </w:rPr>
        <w:fldChar w:fldCharType="separate"/>
      </w:r>
      <w:r w:rsidR="007955E2">
        <w:rPr>
          <w:u w:val="single"/>
          <w:cs/>
        </w:rPr>
        <w:t>‎</w:t>
      </w:r>
      <w:r w:rsidR="007955E2">
        <w:rPr>
          <w:u w:val="single"/>
        </w:rPr>
        <w:t>3</w:t>
      </w:r>
      <w:r w:rsidRPr="002A111F">
        <w:rPr>
          <w:u w:val="single"/>
        </w:rPr>
        <w:fldChar w:fldCharType="end"/>
      </w:r>
      <w:r w:rsidRPr="002A111F">
        <w:t xml:space="preserve"> of this Agreement, the Common Stock issuable upon conversion of the Shares will be issued in compliance with all applicable federal and state securities laws.</w:t>
      </w:r>
      <w:bookmarkStart w:id="76" w:name="_Toc384369676"/>
      <w:bookmarkEnd w:id="72"/>
      <w:bookmarkEnd w:id="75"/>
    </w:p>
    <w:p w14:paraId="3DC556AE" w14:textId="69C3A42E" w:rsidR="00AA2CB6" w:rsidRPr="002A111F" w:rsidRDefault="00AA2CB6" w:rsidP="00AA2CB6">
      <w:pPr>
        <w:pStyle w:val="Heading2"/>
        <w:rPr>
          <w:vanish/>
          <w:specVanish/>
        </w:rPr>
      </w:pPr>
      <w:bookmarkStart w:id="77" w:name="_Toc384369677"/>
      <w:bookmarkStart w:id="78" w:name="_Ref431378679"/>
      <w:bookmarkStart w:id="79" w:name="_Toc4153141"/>
      <w:bookmarkStart w:id="80" w:name="_Ref146432701"/>
      <w:bookmarkStart w:id="81" w:name="_Ref146432803"/>
      <w:bookmarkStart w:id="82" w:name="_Ref146432826"/>
      <w:bookmarkEnd w:id="76"/>
      <w:r w:rsidRPr="002A111F">
        <w:t>Governmental Consents and Filings</w:t>
      </w:r>
      <w:bookmarkEnd w:id="77"/>
      <w:bookmarkEnd w:id="78"/>
      <w:bookmarkEnd w:id="79"/>
    </w:p>
    <w:p w14:paraId="569B2EA5" w14:textId="0B720214" w:rsidR="00AA2CB6" w:rsidRPr="002A111F" w:rsidRDefault="00AA2CB6" w:rsidP="00AA2CB6">
      <w:pPr>
        <w:jc w:val="both"/>
        <w:rPr>
          <w:rFonts w:eastAsia="Times New Roman"/>
        </w:rPr>
      </w:pPr>
      <w:r w:rsidRPr="002A111F">
        <w:rPr>
          <w:rFonts w:eastAsia="Times New Roman"/>
        </w:rPr>
        <w:t>.</w:t>
      </w:r>
      <w:bookmarkEnd w:id="80"/>
      <w:bookmarkEnd w:id="81"/>
      <w:bookmarkEnd w:id="82"/>
      <w:r w:rsidRPr="002A111F">
        <w:rPr>
          <w:rFonts w:eastAsia="Times New Roman"/>
        </w:rPr>
        <w:t xml:space="preserve"> Assuming the accuracy of the representations made by the Purchasers in </w:t>
      </w:r>
      <w:r w:rsidRPr="002A111F">
        <w:rPr>
          <w:u w:val="single"/>
        </w:rPr>
        <w:t>Section </w:t>
      </w:r>
      <w:r w:rsidRPr="002A111F">
        <w:rPr>
          <w:u w:val="single"/>
        </w:rPr>
        <w:fldChar w:fldCharType="begin"/>
      </w:r>
      <w:r w:rsidRPr="002A111F">
        <w:rPr>
          <w:u w:val="single"/>
        </w:rPr>
        <w:instrText xml:space="preserve"> REF _Ref431379101 \w \h </w:instrText>
      </w:r>
      <w:r>
        <w:rPr>
          <w:u w:val="single"/>
        </w:rPr>
        <w:instrText xml:space="preserve"> \* MERGEFORMAT </w:instrText>
      </w:r>
      <w:r w:rsidRPr="002A111F">
        <w:rPr>
          <w:u w:val="single"/>
        </w:rPr>
      </w:r>
      <w:r w:rsidRPr="002A111F">
        <w:rPr>
          <w:u w:val="single"/>
        </w:rPr>
        <w:fldChar w:fldCharType="separate"/>
      </w:r>
      <w:r w:rsidR="007955E2">
        <w:rPr>
          <w:u w:val="single"/>
          <w:cs/>
        </w:rPr>
        <w:t>‎</w:t>
      </w:r>
      <w:r w:rsidR="007955E2">
        <w:rPr>
          <w:u w:val="single"/>
        </w:rPr>
        <w:t>3</w:t>
      </w:r>
      <w:r w:rsidRPr="002A111F">
        <w:rPr>
          <w:u w:val="single"/>
        </w:rPr>
        <w:fldChar w:fldCharType="end"/>
      </w:r>
      <w:r w:rsidRPr="002A111F">
        <w:t xml:space="preserve"> </w:t>
      </w:r>
      <w:r w:rsidRPr="002A111F">
        <w:rPr>
          <w:rFonts w:eastAsia="Times New Roman"/>
        </w:rPr>
        <w:t>of this Agreement, no consent, approval, order or authorization of, or registration, qualification, designation, declaration or filing with, any federal, state or local governmental authority is required on the part of the Company in connection with the consummation of the transactions contemplated by this Agreement, except for (i) the filing of the Restated Certificate, which will have been filed as of the Initial Closing, and (ii) filings pursuant to applicable securities laws, which have been made or will be made in a timely manner.</w:t>
      </w:r>
      <w:bookmarkStart w:id="83" w:name="_Toc384369678"/>
    </w:p>
    <w:p w14:paraId="1A595D31" w14:textId="117E6822" w:rsidR="00AA2CB6" w:rsidRPr="002A111F" w:rsidRDefault="00AA2CB6" w:rsidP="00AA2CB6">
      <w:pPr>
        <w:pStyle w:val="Heading2"/>
        <w:rPr>
          <w:vanish/>
          <w:specVanish/>
        </w:rPr>
      </w:pPr>
      <w:bookmarkStart w:id="84" w:name="_Ref431380143"/>
      <w:bookmarkStart w:id="85" w:name="_Toc4153142"/>
      <w:r w:rsidRPr="002A111F">
        <w:t>Litigation</w:t>
      </w:r>
      <w:bookmarkEnd w:id="83"/>
      <w:bookmarkEnd w:id="84"/>
      <w:bookmarkEnd w:id="85"/>
    </w:p>
    <w:p w14:paraId="7158CDD4" w14:textId="77777777" w:rsidR="00AA2CB6" w:rsidRPr="002A111F" w:rsidRDefault="00AA2CB6" w:rsidP="00AA2CB6">
      <w:pPr>
        <w:pStyle w:val="Bod"/>
        <w:rPr>
          <w:i/>
        </w:rPr>
      </w:pPr>
      <w:r w:rsidRPr="002A111F">
        <w:t>. There is no claim, action, suit, proceeding, arbitration, complaint, charge or investigation pending or to the Company’s knowledge, currently threatened in writing (i)</w:t>
      </w:r>
      <w:r>
        <w:t> </w:t>
      </w:r>
      <w:r w:rsidRPr="002A111F">
        <w:t>against the Company or any officer, director or Key Employee of the Company arising out of their employment or board relationship with the Company; (ii)</w:t>
      </w:r>
      <w:r>
        <w:t> </w:t>
      </w:r>
      <w:r w:rsidRPr="002A111F">
        <w:t>to the Company’s knowledge, that questions the validity of the Transaction Agreements or the right of the Company to enter into them, or to consummate the transactions contemplated by the Transaction Agreements; or (iii)</w:t>
      </w:r>
      <w:r>
        <w:t> </w:t>
      </w:r>
      <w:r w:rsidRPr="002A111F">
        <w:t>to the Company’s knowledge, that would reasonably be expected to have, either individually or in the aggregate, a Material Adverse Effect. Neither the Company nor, to the Company’s knowledge, any of its officers, directors or Key Employees is a party or is named as subject to the provisions of any order, writ, injunction, judgment or decree of any court or government agency or instrumentality (in the case of officers, directors or Key Employees, such as would affect the Company). There is no action, suit, proceeding or investigation by the Company pending or which the Company intends to initiate. The foregoing includes, without limitation, actions, suits, proceedings or investigations pending or threatened in writing (or any basis therefor known to the Company) involving the prior employment of any of the Company’s employees, their services provided in connection with the Company’s business, any information or techniques allegedly proprietary to any of their former employers or their obligations under any agreements with prior employers.</w:t>
      </w:r>
      <w:bookmarkStart w:id="86" w:name="_Toc384369679"/>
      <w:bookmarkStart w:id="87" w:name="_Ref146432845"/>
      <w:bookmarkStart w:id="88" w:name="_Ref264024928"/>
    </w:p>
    <w:p w14:paraId="76DD4495" w14:textId="396D97A6" w:rsidR="00AA2CB6" w:rsidRPr="002A111F" w:rsidRDefault="00AA2CB6" w:rsidP="00AA2CB6">
      <w:pPr>
        <w:pStyle w:val="Heading2"/>
        <w:rPr>
          <w:vanish/>
          <w:specVanish/>
        </w:rPr>
      </w:pPr>
      <w:bookmarkStart w:id="89" w:name="_Ref431380044"/>
      <w:bookmarkStart w:id="90" w:name="_Toc4153143"/>
      <w:r w:rsidRPr="002A111F">
        <w:t>Intellectual Property</w:t>
      </w:r>
      <w:bookmarkEnd w:id="86"/>
      <w:bookmarkEnd w:id="89"/>
      <w:bookmarkEnd w:id="90"/>
    </w:p>
    <w:p w14:paraId="219D1106" w14:textId="2FC666C0" w:rsidR="00AA2CB6" w:rsidRPr="002A111F" w:rsidRDefault="00AA2CB6" w:rsidP="00AA2CB6">
      <w:pPr>
        <w:pStyle w:val="Bod"/>
      </w:pPr>
      <w:r w:rsidRPr="002A111F">
        <w:t>.</w:t>
      </w:r>
      <w:bookmarkEnd w:id="87"/>
      <w:r w:rsidRPr="002A111F">
        <w:t xml:space="preserve"> </w:t>
      </w:r>
      <w:r w:rsidR="00E70D18" w:rsidRPr="002A111F">
        <w:t xml:space="preserve">The Company has not received any communications alleging that the Company has violated, or by conducting its business, would violate any of the patents, trademarks, service marks, tradenames, copyrights, trade secrets, mask works or other proprietary rights or processes of any other Person. </w:t>
      </w:r>
      <w:r w:rsidR="00E70D18">
        <w:t xml:space="preserve"> </w:t>
      </w:r>
      <w:r w:rsidRPr="002A111F">
        <w:t xml:space="preserve">To the Company’s knowledge, no product or service marketed or sold (or proposed to be marketed or sold) by the Company violates or will violate any license or infringes or will infringe any </w:t>
      </w:r>
      <w:r w:rsidRPr="002A111F">
        <w:lastRenderedPageBreak/>
        <w:t>intellectual property rights of any other party. Other than with respect to commercially available software products under standard end-user object code license agreements, there are no outstanding options, licenses, agreements, claims, encumbrances or shared ownership interests of any kind relating to the Company Intellectual Property, nor is the Company bound by or a party to any options, licenses or agreements of any kind with respect to the patents, trademarks, service marks, trade names, copyrights, trade secrets, licenses, information, proprietary rights and processes of any other Person. The Company has obtained and possesses valid licenses to use all of the software programs present on the computers and other software-enabled electronic devices that it owns or leases or that it has otherwise provided to its employees for their use in connection with the Company’s business. To the Company’s knowledge, it will not be necessary to use any inventions of any of its employees or consultants (or Persons it currently intends to hire) made prior to their employment by the Company. Each employee and consultant has assigned to the Company all intellectual property rights he or she owns that are related to the Company’s business as now conducted and as presently proposed to be conducted and all intellectual property rights that he, she or it solely or jointly conceived, reduced to practice, developed or made during the period of his, her or its employment or consulting relationship with the Company that (a) relate, at the time of conception, reduction to practice, development, or making of such intellectual property right, to the Company’s business as then conducted or as then proposed to be conducted, (b) were developed on any amount of the Company’s time or with the use of any of the Company’s equipment, supplies, facilities or information or (c) resulted from the performance of services for the Company. Subsection </w:t>
      </w:r>
      <w:r w:rsidRPr="002A111F">
        <w:fldChar w:fldCharType="begin"/>
      </w:r>
      <w:r w:rsidRPr="002A111F">
        <w:instrText xml:space="preserve"> REF _Ref431380044 \r \h  \* MERGEFORMAT </w:instrText>
      </w:r>
      <w:r w:rsidRPr="002A111F">
        <w:fldChar w:fldCharType="separate"/>
      </w:r>
      <w:r w:rsidR="007955E2">
        <w:rPr>
          <w:cs/>
        </w:rPr>
        <w:t>‎</w:t>
      </w:r>
      <w:r w:rsidR="007955E2">
        <w:t>2.8</w:t>
      </w:r>
      <w:r w:rsidRPr="002A111F">
        <w:fldChar w:fldCharType="end"/>
      </w:r>
      <w:r w:rsidRPr="002A111F">
        <w:t xml:space="preserve"> of the Disclosure Schedule lists all patents, patent applications, registered trademarks, trademark applications, service marks, service mark applications, tradenames, registered copyrights, and licenses to and under any of the foregoing, in each case owned by the Company. </w:t>
      </w:r>
      <w:r w:rsidRPr="00862AD3">
        <w:rPr>
          <w:color w:val="000000"/>
          <w:szCs w:val="20"/>
        </w:rPr>
        <w:t xml:space="preserve">The Company has not embedded, used or distributed any open source, copyleft or community source code (including but not limited to any libraries or code, software, technologies or other materials that are licensed or distributed under any General Public License, Lesser General Public License or similar license arrangement or other distribution model described by the Open Source Initiative at </w:t>
      </w:r>
      <w:r w:rsidRPr="00862AD3">
        <w:rPr>
          <w:szCs w:val="20"/>
        </w:rPr>
        <w:t>www.opensource.org</w:t>
      </w:r>
      <w:r w:rsidRPr="00862AD3">
        <w:rPr>
          <w:color w:val="000000"/>
          <w:szCs w:val="20"/>
        </w:rPr>
        <w:t xml:space="preserve">, collectively </w:t>
      </w:r>
      <w:r w:rsidRPr="00862AD3">
        <w:rPr>
          <w:b/>
          <w:color w:val="000000"/>
          <w:szCs w:val="20"/>
        </w:rPr>
        <w:t>“Open Source Software”</w:t>
      </w:r>
      <w:r w:rsidRPr="00862AD3">
        <w:rPr>
          <w:color w:val="000000"/>
          <w:szCs w:val="20"/>
        </w:rPr>
        <w:t xml:space="preserve">) in connection with any of its products or services that are generally available or in development in any manner that would materially restrict the ability of the Company to protect its proprietary interests in any such product or service or in any manner that requires, or purports to require (i) any Company </w:t>
      </w:r>
      <w:r>
        <w:rPr>
          <w:color w:val="000000"/>
          <w:szCs w:val="20"/>
        </w:rPr>
        <w:t>Intellectual Property</w:t>
      </w:r>
      <w:r w:rsidRPr="00862AD3">
        <w:rPr>
          <w:color w:val="000000"/>
          <w:szCs w:val="20"/>
        </w:rPr>
        <w:t xml:space="preserve"> (other than the Open Source Software itself) be disclosed or distributed in source code form or be licensed for the purpose of making derivative works; (ii) any restriction on the consideration to be charged for the distribution of any Company </w:t>
      </w:r>
      <w:r>
        <w:rPr>
          <w:color w:val="000000"/>
          <w:szCs w:val="20"/>
        </w:rPr>
        <w:t>Intellectual Property</w:t>
      </w:r>
      <w:r w:rsidRPr="00862AD3">
        <w:rPr>
          <w:color w:val="000000"/>
          <w:szCs w:val="20"/>
        </w:rPr>
        <w:t xml:space="preserve">; (iii) the creation of any obligation for the Company with respect to Company </w:t>
      </w:r>
      <w:r>
        <w:rPr>
          <w:color w:val="000000"/>
          <w:szCs w:val="20"/>
        </w:rPr>
        <w:t>Intellectual Property</w:t>
      </w:r>
      <w:r w:rsidRPr="00862AD3" w:rsidDel="00F973BB">
        <w:rPr>
          <w:color w:val="000000"/>
          <w:szCs w:val="20"/>
        </w:rPr>
        <w:t xml:space="preserve"> </w:t>
      </w:r>
      <w:r w:rsidRPr="00862AD3">
        <w:rPr>
          <w:color w:val="000000"/>
          <w:szCs w:val="20"/>
        </w:rPr>
        <w:t xml:space="preserve">owned by the Company, or the grant to any third party of any rights or immunities under Company </w:t>
      </w:r>
      <w:r>
        <w:rPr>
          <w:color w:val="000000"/>
          <w:szCs w:val="20"/>
        </w:rPr>
        <w:t>Intellectual Property</w:t>
      </w:r>
      <w:r w:rsidRPr="00862AD3" w:rsidDel="00F973BB">
        <w:rPr>
          <w:color w:val="000000"/>
          <w:szCs w:val="20"/>
        </w:rPr>
        <w:t xml:space="preserve"> </w:t>
      </w:r>
      <w:r w:rsidRPr="00862AD3">
        <w:rPr>
          <w:color w:val="000000"/>
          <w:szCs w:val="20"/>
        </w:rPr>
        <w:t xml:space="preserve">owned by the Company; or (iv) any other limitation, restriction or condition on the right of the Company with respect to its use or distribution of any Company </w:t>
      </w:r>
      <w:r>
        <w:rPr>
          <w:color w:val="000000"/>
          <w:szCs w:val="20"/>
        </w:rPr>
        <w:t>Intellectual Property</w:t>
      </w:r>
      <w:r w:rsidRPr="00862AD3">
        <w:rPr>
          <w:color w:val="000000"/>
          <w:szCs w:val="20"/>
        </w:rPr>
        <w:t>.</w:t>
      </w:r>
      <w:r>
        <w:rPr>
          <w:color w:val="000000"/>
          <w:szCs w:val="20"/>
        </w:rPr>
        <w:t xml:space="preserve"> </w:t>
      </w:r>
      <w:r w:rsidRPr="002A111F">
        <w:t xml:space="preserve">For purposes of this </w:t>
      </w:r>
      <w:r w:rsidRPr="002A111F">
        <w:rPr>
          <w:u w:val="single"/>
        </w:rPr>
        <w:t>Subsection </w:t>
      </w:r>
      <w:r w:rsidRPr="002A111F">
        <w:rPr>
          <w:u w:val="single"/>
        </w:rPr>
        <w:fldChar w:fldCharType="begin"/>
      </w:r>
      <w:r w:rsidRPr="002A111F">
        <w:rPr>
          <w:u w:val="single"/>
        </w:rPr>
        <w:instrText xml:space="preserve"> REF _Ref431380044 \r \h  \* MERGEFORMAT </w:instrText>
      </w:r>
      <w:r w:rsidRPr="002A111F">
        <w:rPr>
          <w:u w:val="single"/>
        </w:rPr>
      </w:r>
      <w:r w:rsidRPr="002A111F">
        <w:rPr>
          <w:u w:val="single"/>
        </w:rPr>
        <w:fldChar w:fldCharType="separate"/>
      </w:r>
      <w:r w:rsidR="007955E2">
        <w:rPr>
          <w:u w:val="single"/>
          <w:cs/>
        </w:rPr>
        <w:t>‎</w:t>
      </w:r>
      <w:r w:rsidR="007955E2">
        <w:rPr>
          <w:u w:val="single"/>
        </w:rPr>
        <w:t>2.8</w:t>
      </w:r>
      <w:r w:rsidRPr="002A111F">
        <w:rPr>
          <w:u w:val="single"/>
        </w:rPr>
        <w:fldChar w:fldCharType="end"/>
      </w:r>
      <w:r w:rsidRPr="002A111F">
        <w:t>, the Company shall be deemed to have knowledge of a patent right if the Company has actual knowledge of the patent right or would be found to be on notice of such patent right as determined by reference to United States patent laws.</w:t>
      </w:r>
      <w:bookmarkStart w:id="91" w:name="_Toc384369680"/>
      <w:bookmarkEnd w:id="88"/>
      <w:r w:rsidRPr="002A111F">
        <w:t xml:space="preserve"> No government funding, facilities of a university, college, other educational institution or research center, or funding from third parties was used in the development of any Company Intellectual Property. No Person who was involved in, or who contributed to, the creation or development of any Company Intellectual Property, has performed services for the government, university, college, or other educational institution or research center in a manner that would affect Company’s rights in the Company Intellectual Property.</w:t>
      </w:r>
      <w:r w:rsidRPr="002A111F">
        <w:rPr>
          <w:rStyle w:val="FootnoteReference"/>
          <w:rFonts w:eastAsia="Times New Roman Bold" w:cs="Times New Roman"/>
          <w:sz w:val="22"/>
          <w:szCs w:val="22"/>
        </w:rPr>
        <w:t xml:space="preserve"> </w:t>
      </w:r>
    </w:p>
    <w:p w14:paraId="21A2E7A0" w14:textId="3C5F9718" w:rsidR="00AA2CB6" w:rsidRPr="002A111F" w:rsidRDefault="00AA2CB6" w:rsidP="00AA2CB6">
      <w:pPr>
        <w:pStyle w:val="Heading2"/>
        <w:rPr>
          <w:vanish/>
          <w:specVanish/>
        </w:rPr>
      </w:pPr>
      <w:bookmarkStart w:id="92" w:name="_Toc4153144"/>
      <w:r w:rsidRPr="002A111F">
        <w:t>Compliance with Other Instruments</w:t>
      </w:r>
      <w:bookmarkEnd w:id="91"/>
      <w:bookmarkEnd w:id="92"/>
    </w:p>
    <w:p w14:paraId="019CB3CE" w14:textId="6D27A132" w:rsidR="00AA2CB6" w:rsidRPr="002A111F" w:rsidRDefault="00AA2CB6" w:rsidP="00AA2CB6">
      <w:pPr>
        <w:pStyle w:val="Bod"/>
      </w:pPr>
      <w:r w:rsidRPr="002A111F">
        <w:t xml:space="preserve">. The Company is not in violation or default (i) of any provisions of its Restated Certificate or </w:t>
      </w:r>
      <w:r w:rsidR="00E70D18">
        <w:t>B</w:t>
      </w:r>
      <w:r w:rsidRPr="002A111F">
        <w:t>ylaws, (ii) of any instrument, judgment, order, writ or decree, (iii) under any note, indenture or mortgage, or (iv) under any lease, agreement, contract or purchase order to which it is a party or by which it is bound that is required to be listed on the Disclosure Schedule,</w:t>
      </w:r>
      <w:r w:rsidRPr="002A111F">
        <w:rPr>
          <w:i/>
        </w:rPr>
        <w:t xml:space="preserve"> </w:t>
      </w:r>
      <w:r w:rsidRPr="002A111F">
        <w:t xml:space="preserve">or (v) to its knowledge, of any provision of federal or state statute, rule or regulation applicable to the Company, the violation of which would have a Material Adverse Effect. The execution, delivery and </w:t>
      </w:r>
      <w:r w:rsidRPr="002A111F">
        <w:lastRenderedPageBreak/>
        <w:t>performance of the Transaction Agreements and the consummation of the transactions contemplated by the Transaction Agreements will not result in any such violation or be in conflict with or constitute, with or without the passage of time and giving of notice, either (i) a default under any such provision, instrument, judgment, order, writ, decree, contract or agreement; or (ii) an event which results in the creation of any lien, charge or encumbrance upon any assets of the Company or the suspension, revocation, forfeiture, or nonrenewal of any material permit or license applicable to the Company.</w:t>
      </w:r>
      <w:bookmarkStart w:id="93" w:name="_Toc384369681"/>
      <w:bookmarkStart w:id="94" w:name="_Ref146432903"/>
    </w:p>
    <w:p w14:paraId="73AA8EAB" w14:textId="3A343AC0" w:rsidR="00AA2CB6" w:rsidRPr="002A111F" w:rsidRDefault="00AA2CB6" w:rsidP="00AA2CB6">
      <w:pPr>
        <w:pStyle w:val="Heading2"/>
        <w:rPr>
          <w:vanish/>
          <w:specVanish/>
        </w:rPr>
      </w:pPr>
      <w:bookmarkStart w:id="95" w:name="_Ref444616193"/>
      <w:bookmarkStart w:id="96" w:name="_Toc4153145"/>
      <w:r w:rsidRPr="002A111F">
        <w:t>Agreements; Actions</w:t>
      </w:r>
      <w:bookmarkEnd w:id="93"/>
      <w:bookmarkEnd w:id="95"/>
      <w:bookmarkEnd w:id="96"/>
    </w:p>
    <w:p w14:paraId="71303619" w14:textId="77777777" w:rsidR="00AA2CB6" w:rsidRPr="002A111F" w:rsidRDefault="00AA2CB6" w:rsidP="00AA2CB6">
      <w:pPr>
        <w:pStyle w:val="Bod"/>
      </w:pPr>
      <w:r w:rsidRPr="002A111F">
        <w:t>.</w:t>
      </w:r>
      <w:bookmarkStart w:id="97" w:name="_Ref264024941"/>
      <w:bookmarkStart w:id="98" w:name="_Toc384369682"/>
      <w:bookmarkEnd w:id="94"/>
    </w:p>
    <w:p w14:paraId="61984BC0" w14:textId="245FF320" w:rsidR="00AA2CB6" w:rsidRPr="002A111F" w:rsidRDefault="00AA2CB6" w:rsidP="00AA2CB6">
      <w:pPr>
        <w:pStyle w:val="Heading3"/>
      </w:pPr>
      <w:r w:rsidRPr="002A111F">
        <w:t xml:space="preserve">Except for the Transaction Agreements, there are no agreements, understandings, instruments, contracts or proposed transactions to which the Company is a party or by which it is bound that involve (i) obligations (contingent or otherwise) of, or payments to, the Company in excess of </w:t>
      </w:r>
      <w:r>
        <w:t xml:space="preserve">$50,000 (other than customer contracts on the Company’s standard form of agreement made available to </w:t>
      </w:r>
      <w:r w:rsidR="00E70D18">
        <w:t>the</w:t>
      </w:r>
      <w:r>
        <w:t xml:space="preserve"> Purchaser)</w:t>
      </w:r>
      <w:r w:rsidRPr="002A111F">
        <w:t>, (ii) the license of any patent, copyright, trademark, trade secret or other proprietary right to or from the Company, (iii) the grant of rights to manufacture, produce, assemble, license, market, or sell its products to any other Person that limit the Company’s exclusive right to develop, manufacture, assemble, distribute, market or sell its products, or (iv) indemnification by the Company with respect to infringements of proprietary rights.</w:t>
      </w:r>
      <w:bookmarkStart w:id="99" w:name="_Ref146432873"/>
      <w:bookmarkStart w:id="100" w:name="_Toc384369683"/>
      <w:bookmarkEnd w:id="97"/>
      <w:bookmarkEnd w:id="98"/>
    </w:p>
    <w:p w14:paraId="2A9EE988" w14:textId="40A8AF94" w:rsidR="00AA2CB6" w:rsidRPr="002A111F" w:rsidRDefault="00AA2CB6" w:rsidP="00AA2CB6">
      <w:pPr>
        <w:pStyle w:val="Heading3"/>
      </w:pPr>
      <w:r w:rsidRPr="002A111F">
        <w:t xml:space="preserve">The Company has not (i) declared or paid any dividends, or authorized or made any distribution upon or with respect to any class or series of its capital stock, (ii) incurred any indebtedness for money borrowed or incurred any other liabilities individually in excess of </w:t>
      </w:r>
      <w:r>
        <w:t>$50,000</w:t>
      </w:r>
      <w:r w:rsidRPr="002A111F">
        <w:t xml:space="preserve"> or in excess of </w:t>
      </w:r>
      <w:r>
        <w:t>$100,000</w:t>
      </w:r>
      <w:r w:rsidRPr="002A111F">
        <w:t xml:space="preserve"> in the aggregate, (iii) made any loans or advances to any Person, other than ordinary advances for </w:t>
      </w:r>
      <w:r w:rsidR="00E70D18">
        <w:t>business</w:t>
      </w:r>
      <w:r w:rsidR="00E70D18" w:rsidRPr="002A111F">
        <w:t xml:space="preserve"> </w:t>
      </w:r>
      <w:r w:rsidRPr="002A111F">
        <w:t xml:space="preserve">expenses, or (iv) sold, exchanged or otherwise disposed of any of its assets or rights, other than in the ordinary course of business. For the purposes of </w:t>
      </w:r>
      <w:r w:rsidRPr="002A111F">
        <w:fldChar w:fldCharType="begin"/>
      </w:r>
      <w:r w:rsidRPr="002A111F">
        <w:instrText xml:space="preserve"> REF _Ref146432873 \n \h  \* MERGEFORMAT </w:instrText>
      </w:r>
      <w:r w:rsidRPr="002A111F">
        <w:fldChar w:fldCharType="separate"/>
      </w:r>
      <w:r w:rsidR="007955E2">
        <w:rPr>
          <w:cs/>
        </w:rPr>
        <w:t>‎</w:t>
      </w:r>
      <w:r w:rsidR="007955E2">
        <w:t>(a)</w:t>
      </w:r>
      <w:r w:rsidRPr="002A111F">
        <w:fldChar w:fldCharType="end"/>
      </w:r>
      <w:r w:rsidRPr="002A111F">
        <w:t xml:space="preserve"> and </w:t>
      </w:r>
      <w:r w:rsidRPr="002A111F">
        <w:fldChar w:fldCharType="begin"/>
      </w:r>
      <w:r w:rsidRPr="002A111F">
        <w:instrText xml:space="preserve"> REF _Ref146432889 \n \h  \* MERGEFORMAT </w:instrText>
      </w:r>
      <w:r w:rsidRPr="002A111F">
        <w:fldChar w:fldCharType="separate"/>
      </w:r>
      <w:r w:rsidR="007955E2">
        <w:rPr>
          <w:cs/>
        </w:rPr>
        <w:t>‎</w:t>
      </w:r>
      <w:r w:rsidR="007955E2">
        <w:t>(b)</w:t>
      </w:r>
      <w:r w:rsidRPr="002A111F">
        <w:fldChar w:fldCharType="end"/>
      </w:r>
      <w:r w:rsidRPr="002A111F">
        <w:t xml:space="preserve"> of this </w:t>
      </w:r>
      <w:r w:rsidRPr="002A111F">
        <w:rPr>
          <w:u w:val="single"/>
        </w:rPr>
        <w:t>Subsection </w:t>
      </w:r>
      <w:r w:rsidRPr="002A111F">
        <w:rPr>
          <w:u w:val="single"/>
        </w:rPr>
        <w:fldChar w:fldCharType="begin"/>
      </w:r>
      <w:r w:rsidRPr="002A111F">
        <w:rPr>
          <w:u w:val="single"/>
        </w:rPr>
        <w:instrText xml:space="preserve"> REF _Ref444616193 \r \h  \* MERGEFORMAT </w:instrText>
      </w:r>
      <w:r w:rsidRPr="002A111F">
        <w:rPr>
          <w:u w:val="single"/>
        </w:rPr>
      </w:r>
      <w:r w:rsidRPr="002A111F">
        <w:rPr>
          <w:u w:val="single"/>
        </w:rPr>
        <w:fldChar w:fldCharType="separate"/>
      </w:r>
      <w:r w:rsidR="007955E2">
        <w:rPr>
          <w:u w:val="single"/>
          <w:cs/>
        </w:rPr>
        <w:t>‎</w:t>
      </w:r>
      <w:r w:rsidR="007955E2">
        <w:rPr>
          <w:u w:val="single"/>
        </w:rPr>
        <w:t>2.10</w:t>
      </w:r>
      <w:r w:rsidRPr="002A111F">
        <w:rPr>
          <w:u w:val="single"/>
        </w:rPr>
        <w:fldChar w:fldCharType="end"/>
      </w:r>
      <w:r w:rsidRPr="002A111F">
        <w:t>, all indebtedness, liabilities, agreements, understandings, instruments, contracts and proposed transactions involving the same Person (including Persons the Company has reason to believe are affiliated with each other) shall be aggregated for the purpose of meeting the individual minimum dollar amounts of such subsection.</w:t>
      </w:r>
      <w:bookmarkStart w:id="101" w:name="_Ref146432889"/>
      <w:bookmarkStart w:id="102" w:name="_Toc384369684"/>
      <w:bookmarkEnd w:id="99"/>
      <w:bookmarkEnd w:id="100"/>
    </w:p>
    <w:p w14:paraId="2D71C5A6" w14:textId="3AD4D480" w:rsidR="00AA2CB6" w:rsidRPr="002A111F" w:rsidRDefault="00AA2CB6" w:rsidP="00AA2CB6">
      <w:pPr>
        <w:pStyle w:val="Heading3"/>
      </w:pPr>
      <w:r w:rsidRPr="002A111F">
        <w:t>The Company is not a guarantor or indemnitor of any indebtedness of any other Person.</w:t>
      </w:r>
      <w:bookmarkStart w:id="103" w:name="_Toc384369685"/>
      <w:bookmarkEnd w:id="101"/>
      <w:bookmarkEnd w:id="102"/>
    </w:p>
    <w:p w14:paraId="00B83079" w14:textId="11E90B55" w:rsidR="00AA2CB6" w:rsidRPr="002A111F" w:rsidRDefault="00AA2CB6" w:rsidP="00AA2CB6">
      <w:pPr>
        <w:pStyle w:val="Heading2"/>
        <w:rPr>
          <w:vanish/>
          <w:specVanish/>
        </w:rPr>
      </w:pPr>
      <w:bookmarkStart w:id="104" w:name="_Toc384369686"/>
      <w:bookmarkStart w:id="105" w:name="_Ref431380609"/>
      <w:bookmarkStart w:id="106" w:name="_Toc4153146"/>
      <w:bookmarkEnd w:id="103"/>
      <w:r w:rsidRPr="002A111F">
        <w:t>Certain Transactions</w:t>
      </w:r>
      <w:bookmarkEnd w:id="104"/>
      <w:bookmarkEnd w:id="105"/>
      <w:bookmarkEnd w:id="106"/>
    </w:p>
    <w:p w14:paraId="35284A27" w14:textId="77777777" w:rsidR="00AA2CB6" w:rsidRPr="002A111F" w:rsidRDefault="00AA2CB6" w:rsidP="00AA2CB6">
      <w:pPr>
        <w:pStyle w:val="Bod"/>
      </w:pPr>
      <w:r w:rsidRPr="002A111F">
        <w:t>.</w:t>
      </w:r>
      <w:bookmarkStart w:id="107" w:name="_Toc384369687"/>
    </w:p>
    <w:p w14:paraId="65B19CD9" w14:textId="37C6F2C0" w:rsidR="00AA2CB6" w:rsidRPr="002A111F" w:rsidRDefault="00AA2CB6" w:rsidP="00AA2CB6">
      <w:pPr>
        <w:pStyle w:val="Heading3"/>
      </w:pPr>
      <w:r w:rsidRPr="002A111F">
        <w:rPr>
          <w:rFonts w:eastAsia="Times New Roman"/>
        </w:rPr>
        <w:t>Other</w:t>
      </w:r>
      <w:r w:rsidRPr="002A111F">
        <w:t xml:space="preserve"> than (i) standard employee benefits generally made available to all employees, </w:t>
      </w:r>
      <w:r w:rsidR="007F0E96">
        <w:t xml:space="preserve">standard employee offer letters and Confidential Information Agreements (as defined below), </w:t>
      </w:r>
      <w:r w:rsidRPr="002A111F">
        <w:t xml:space="preserve">(ii) standard director and officer indemnification agreements approved by the Board of Directors, (iii) the purchase of shares of the Company’s capital stock and the issuance of options to purchase shares of the Company’s Common Stock, in each instance, approved in the written minutes of the Board of Directors (previously provided to the Purchasers or their </w:t>
      </w:r>
      <w:r w:rsidR="007F0E96">
        <w:t xml:space="preserve">respective </w:t>
      </w:r>
      <w:r w:rsidRPr="002A111F">
        <w:t xml:space="preserve">counsel), </w:t>
      </w:r>
      <w:r w:rsidR="007F0E96">
        <w:t xml:space="preserve">and (iv) the Transaction Documents, </w:t>
      </w:r>
      <w:r w:rsidRPr="002A111F">
        <w:t>there are no agreements, understandings or proposed transactions between the Company and any of its officers, directors, consultants or Key Employees, or any Affiliate thereof.</w:t>
      </w:r>
      <w:bookmarkStart w:id="108" w:name="_Toc384369688"/>
      <w:bookmarkEnd w:id="107"/>
    </w:p>
    <w:p w14:paraId="69DB1EA3" w14:textId="0B1C72BA" w:rsidR="00AA2CB6" w:rsidRPr="002A111F" w:rsidRDefault="00AA2CB6" w:rsidP="00AA2CB6">
      <w:pPr>
        <w:pStyle w:val="Heading3"/>
      </w:pPr>
      <w:r w:rsidRPr="002A111F">
        <w:t>The Company is not indebted, directly or indirectly, to any of its directors, officers or employees or to their respective spouses or children or to any Affiliate of any of the foregoing, other than in connection with expenses or advances of expenses incurred in the ordinary course of business or employee relocation expenses and for other customary employee benefits made generally available to all employees. None of the Company’s directors, officers or employees, or any members of their immediate families, or any Affiliate of the foregoing are, directly or indirectly, indebted to the Company</w:t>
      </w:r>
      <w:r>
        <w:t>.</w:t>
      </w:r>
      <w:bookmarkStart w:id="109" w:name="_Toc384369689"/>
      <w:bookmarkEnd w:id="108"/>
    </w:p>
    <w:p w14:paraId="163347A8" w14:textId="5D6A019D" w:rsidR="00AA2CB6" w:rsidRPr="002A111F" w:rsidRDefault="00AA2CB6" w:rsidP="00AA2CB6">
      <w:pPr>
        <w:pStyle w:val="Heading2"/>
        <w:rPr>
          <w:vanish/>
          <w:specVanish/>
        </w:rPr>
      </w:pPr>
      <w:bookmarkStart w:id="110" w:name="_Toc4153147"/>
      <w:r w:rsidRPr="002A111F">
        <w:lastRenderedPageBreak/>
        <w:t>Rights of Registration and Voting Rights</w:t>
      </w:r>
      <w:bookmarkEnd w:id="109"/>
      <w:bookmarkEnd w:id="110"/>
    </w:p>
    <w:p w14:paraId="4850B5D9" w14:textId="77777777" w:rsidR="00AA2CB6" w:rsidRPr="002A111F" w:rsidRDefault="00AA2CB6" w:rsidP="00AA2CB6">
      <w:pPr>
        <w:pStyle w:val="Bod"/>
      </w:pPr>
      <w:r w:rsidRPr="002A111F">
        <w:t>. Except as provided in the Investors’ Rights Agreement, the Company is not under any obligation to register under the Securities Act any of its currently outstanding securities or any securities issuable upon exercise or conversion of its currently outstanding securities. To the Company’s knowledge, except as contemplated in the Voting Agreement, no stockholder of the Company has entered into any agreements with respect to the voting of capital shares of the Company.</w:t>
      </w:r>
      <w:bookmarkStart w:id="111" w:name="_Toc384369690"/>
    </w:p>
    <w:p w14:paraId="5B5D1A0D" w14:textId="46CCDF24" w:rsidR="00AA2CB6" w:rsidRPr="002A111F" w:rsidRDefault="00AA2CB6" w:rsidP="00AA2CB6">
      <w:pPr>
        <w:pStyle w:val="Heading2"/>
        <w:rPr>
          <w:vanish/>
          <w:specVanish/>
        </w:rPr>
      </w:pPr>
      <w:bookmarkStart w:id="112" w:name="_Toc4153148"/>
      <w:r w:rsidRPr="002A111F">
        <w:t>Property</w:t>
      </w:r>
      <w:bookmarkEnd w:id="111"/>
      <w:bookmarkEnd w:id="112"/>
    </w:p>
    <w:p w14:paraId="1DBD44DC" w14:textId="77777777" w:rsidR="00AA2CB6" w:rsidRPr="002A111F" w:rsidRDefault="00AA2CB6" w:rsidP="00AA2CB6">
      <w:pPr>
        <w:pStyle w:val="Bod"/>
      </w:pPr>
      <w:r w:rsidRPr="002A111F">
        <w:t xml:space="preserve">. The property and assets that the Company owns are free and clear of all mortgages, deeds of trust, liens, loans and encumbrances, except for statutory liens for the payment of current taxes that are not yet delinquent and encumbrances and liens that arise in the ordinary course of business and do not materially impair the Company’s ownership or use of such property or assets. With respect to the property and assets it leases, the Company </w:t>
      </w:r>
      <w:proofErr w:type="gramStart"/>
      <w:r w:rsidRPr="002A111F">
        <w:t>is in compliance with</w:t>
      </w:r>
      <w:proofErr w:type="gramEnd"/>
      <w:r w:rsidRPr="002A111F">
        <w:t xml:space="preserve"> such leases and holds a valid leasehold interest free of any liens, claims or encumbrances other than those of the lessors of such property or assets. The Company does not own any real property. </w:t>
      </w:r>
      <w:bookmarkStart w:id="113" w:name="_Toc384369691"/>
    </w:p>
    <w:p w14:paraId="01076120" w14:textId="3C9952A0" w:rsidR="00AA2CB6" w:rsidRPr="002A111F" w:rsidRDefault="00AA2CB6" w:rsidP="00AA2CB6">
      <w:pPr>
        <w:pStyle w:val="Heading2"/>
        <w:rPr>
          <w:vanish/>
          <w:specVanish/>
        </w:rPr>
      </w:pPr>
      <w:bookmarkStart w:id="114" w:name="_Ref479017423"/>
      <w:bookmarkStart w:id="115" w:name="_Toc4153149"/>
      <w:r w:rsidRPr="002A111F">
        <w:t>Financial Statements</w:t>
      </w:r>
      <w:bookmarkStart w:id="116" w:name="_Toc384369692"/>
      <w:bookmarkEnd w:id="113"/>
      <w:bookmarkEnd w:id="114"/>
      <w:bookmarkEnd w:id="115"/>
    </w:p>
    <w:p w14:paraId="1325BAC1" w14:textId="77777777" w:rsidR="00AA2CB6" w:rsidRPr="002A111F" w:rsidRDefault="00AA2CB6" w:rsidP="00AA2CB6">
      <w:pPr>
        <w:pStyle w:val="Bod"/>
      </w:pPr>
      <w:r w:rsidRPr="002A111F">
        <w:t>. The Company has delivered to each Purchaser its unaudited financial statements as of [</w:t>
      </w:r>
      <w:r w:rsidRPr="001805A0">
        <w:rPr>
          <w:i/>
          <w:highlight w:val="yellow"/>
        </w:rPr>
        <w:t>Most Recent Financial Statements Date</w:t>
      </w:r>
      <w:r w:rsidRPr="002A111F">
        <w:t xml:space="preserve">] </w:t>
      </w:r>
      <w:r>
        <w:t>(the “</w:t>
      </w:r>
      <w:r w:rsidRPr="00070795">
        <w:rPr>
          <w:b/>
        </w:rPr>
        <w:t>Financial Statements Date</w:t>
      </w:r>
      <w:r>
        <w:t xml:space="preserve">”) </w:t>
      </w:r>
      <w:r w:rsidRPr="002A111F">
        <w:t>and for the fiscal year ended [</w:t>
      </w:r>
      <w:r w:rsidRPr="001805A0">
        <w:rPr>
          <w:i/>
          <w:highlight w:val="yellow"/>
        </w:rPr>
        <w:t>Year End Financial Statements Date</w:t>
      </w:r>
      <w:r w:rsidRPr="002A111F">
        <w:t>] (</w:t>
      </w:r>
      <w:r>
        <w:t>the</w:t>
      </w:r>
      <w:r w:rsidRPr="002A111F">
        <w:t xml:space="preserve"> “</w:t>
      </w:r>
      <w:r w:rsidRPr="002A111F">
        <w:rPr>
          <w:b/>
        </w:rPr>
        <w:t>Financial Statements</w:t>
      </w:r>
      <w:r w:rsidRPr="002A111F">
        <w:t>”). The Financial Statements have been prepared in accordance with generally accepted accounting principles (“</w:t>
      </w:r>
      <w:r w:rsidRPr="002A111F">
        <w:rPr>
          <w:b/>
        </w:rPr>
        <w:t>GAAP</w:t>
      </w:r>
      <w:r w:rsidRPr="002A111F">
        <w:t xml:space="preserve">”) applied on a consistent basis throughout the periods indicated, except that the unaudited Financial Statements may not contain all footnotes required by GAAP. The Financial Statements fairly present in all material respects the financial condition and operating results of the Company as of the dates, and for the periods, indicated therein, subject in the case of the unaudited Financial Statements to normal year-end audit adjustments. Except as set forth in the Financial Statements, the Company has no material liabilities or obligations, contingent or otherwise, other than (i) liabilities incurred in the ordinary course of business subsequent to </w:t>
      </w:r>
      <w:r>
        <w:t xml:space="preserve">the </w:t>
      </w:r>
      <w:r w:rsidRPr="00202578">
        <w:t>Financial Statements Date</w:t>
      </w:r>
      <w:r w:rsidRPr="002A111F">
        <w:t>; (ii) obligations under contracts and commitments incurred in the ordinary course of business; and (iii) liabilities and obligations of a type or nature not required under GAAP to be reflected in the Financial Statements, which, in all such cases, individually and in the aggregate would not have a Material Adverse Effect. The Company maintains and will continue to maintain a standard system of accounting established and administered in accordance with GAAP.</w:t>
      </w:r>
      <w:bookmarkStart w:id="117" w:name="_Toc384369693"/>
      <w:bookmarkStart w:id="118" w:name="_Ref146371666"/>
      <w:bookmarkStart w:id="119" w:name="_Ref264024966"/>
      <w:bookmarkEnd w:id="116"/>
      <w:r>
        <w:rPr>
          <w:rStyle w:val="FootnoteReference"/>
          <w:rFonts w:eastAsia="Times New Roman Bold"/>
        </w:rPr>
        <w:footnoteReference w:id="8"/>
      </w:r>
    </w:p>
    <w:p w14:paraId="297A4573" w14:textId="6103A934" w:rsidR="00AA2CB6" w:rsidRPr="002A111F" w:rsidRDefault="00AA2CB6" w:rsidP="00AA2CB6">
      <w:pPr>
        <w:pStyle w:val="Heading2"/>
        <w:rPr>
          <w:vanish/>
          <w:specVanish/>
        </w:rPr>
      </w:pPr>
      <w:bookmarkStart w:id="120" w:name="_Ref444621396"/>
      <w:bookmarkStart w:id="121" w:name="_Toc4153150"/>
      <w:r w:rsidRPr="002A111F">
        <w:t>Changes</w:t>
      </w:r>
      <w:bookmarkEnd w:id="117"/>
      <w:bookmarkEnd w:id="120"/>
      <w:bookmarkEnd w:id="121"/>
    </w:p>
    <w:p w14:paraId="52C708C2" w14:textId="77777777" w:rsidR="00AA2CB6" w:rsidRPr="002A111F" w:rsidRDefault="00AA2CB6" w:rsidP="00AA2CB6">
      <w:pPr>
        <w:pStyle w:val="Bod"/>
      </w:pPr>
      <w:r w:rsidRPr="002A111F">
        <w:t>.</w:t>
      </w:r>
      <w:bookmarkEnd w:id="118"/>
      <w:r w:rsidRPr="002A111F">
        <w:t xml:space="preserve"> </w:t>
      </w:r>
      <w:r w:rsidRPr="00070795">
        <w:t xml:space="preserve">Since </w:t>
      </w:r>
      <w:r>
        <w:t xml:space="preserve">the </w:t>
      </w:r>
      <w:r w:rsidRPr="00070795">
        <w:t>Financial Statements Date there</w:t>
      </w:r>
      <w:r w:rsidRPr="002A111F">
        <w:t xml:space="preserve"> has not been:</w:t>
      </w:r>
      <w:bookmarkStart w:id="122" w:name="_Toc384369694"/>
      <w:bookmarkEnd w:id="119"/>
      <w:r>
        <w:rPr>
          <w:rStyle w:val="FootnoteReference"/>
          <w:rFonts w:eastAsia="Times New Roman Bold"/>
        </w:rPr>
        <w:footnoteReference w:id="9"/>
      </w:r>
    </w:p>
    <w:p w14:paraId="38A7D09B" w14:textId="647F0B00" w:rsidR="00AA2CB6" w:rsidRPr="002A111F" w:rsidRDefault="00AA2CB6" w:rsidP="00AA2CB6">
      <w:pPr>
        <w:pStyle w:val="Heading3"/>
      </w:pPr>
      <w:r w:rsidRPr="002A111F">
        <w:t>any change in the assets, liabilities, financial condition or operating results of the Company from that reflected in the Financial Statements, except changes in the ordinary course of business that have not caused, in the aggregate, a Material Adverse Effect;</w:t>
      </w:r>
      <w:bookmarkStart w:id="123" w:name="_Toc384369695"/>
      <w:bookmarkEnd w:id="122"/>
    </w:p>
    <w:p w14:paraId="18FAAF77" w14:textId="78D5FA67" w:rsidR="00AA2CB6" w:rsidRPr="002A111F" w:rsidRDefault="00AA2CB6" w:rsidP="00AA2CB6">
      <w:pPr>
        <w:pStyle w:val="Heading3"/>
      </w:pPr>
      <w:r w:rsidRPr="002A111F">
        <w:t xml:space="preserve">any damage, destruction or loss, whether or not covered by insurance, that </w:t>
      </w:r>
      <w:r w:rsidRPr="002A111F">
        <w:lastRenderedPageBreak/>
        <w:t>would have a Material Adverse Effect;</w:t>
      </w:r>
      <w:bookmarkStart w:id="124" w:name="_Toc384369696"/>
      <w:bookmarkEnd w:id="123"/>
    </w:p>
    <w:p w14:paraId="642A23F2" w14:textId="43F447D7" w:rsidR="00AA2CB6" w:rsidRPr="002A111F" w:rsidRDefault="00AA2CB6" w:rsidP="00AA2CB6">
      <w:pPr>
        <w:pStyle w:val="Heading3"/>
      </w:pPr>
      <w:r w:rsidRPr="002A111F">
        <w:t>any waiver or compromise by the Company of a valuable right or of a material debt owed to it;</w:t>
      </w:r>
      <w:bookmarkStart w:id="125" w:name="_Toc384369697"/>
      <w:bookmarkEnd w:id="124"/>
    </w:p>
    <w:p w14:paraId="3FB1F233" w14:textId="0D74D7DA" w:rsidR="00AA2CB6" w:rsidRPr="002A111F" w:rsidRDefault="00AA2CB6" w:rsidP="00AA2CB6">
      <w:pPr>
        <w:pStyle w:val="Heading3"/>
      </w:pPr>
      <w:r w:rsidRPr="002A111F">
        <w:t>any satisfaction or discharge of any lien, claim, or encumbrance or payment of any obligation by the Company, except in the ordinary course of business and the satisfaction or discharge of which would not have a Material Adverse Effect;</w:t>
      </w:r>
      <w:bookmarkStart w:id="126" w:name="_Toc384369698"/>
      <w:bookmarkEnd w:id="125"/>
    </w:p>
    <w:p w14:paraId="28A56EF6" w14:textId="56898A61" w:rsidR="00AA2CB6" w:rsidRPr="002A111F" w:rsidRDefault="00AA2CB6" w:rsidP="00AA2CB6">
      <w:pPr>
        <w:pStyle w:val="Heading3"/>
      </w:pPr>
      <w:r w:rsidRPr="002A111F">
        <w:t xml:space="preserve">any material </w:t>
      </w:r>
      <w:proofErr w:type="gramStart"/>
      <w:r w:rsidRPr="002A111F">
        <w:t>change</w:t>
      </w:r>
      <w:proofErr w:type="gramEnd"/>
      <w:r w:rsidRPr="002A111F">
        <w:t xml:space="preserve"> to a material contract or agreement by which the Company or any of its assets is bound or subject;</w:t>
      </w:r>
      <w:bookmarkStart w:id="127" w:name="_Toc384369699"/>
      <w:bookmarkEnd w:id="126"/>
    </w:p>
    <w:p w14:paraId="6D9EA470" w14:textId="758E9050" w:rsidR="00AA2CB6" w:rsidRPr="002A111F" w:rsidRDefault="00AA2CB6" w:rsidP="00AA2CB6">
      <w:pPr>
        <w:pStyle w:val="Heading3"/>
      </w:pPr>
      <w:r w:rsidRPr="002A111F">
        <w:t xml:space="preserve">any material </w:t>
      </w:r>
      <w:proofErr w:type="gramStart"/>
      <w:r w:rsidRPr="002A111F">
        <w:t>change</w:t>
      </w:r>
      <w:proofErr w:type="gramEnd"/>
      <w:r w:rsidRPr="002A111F">
        <w:t xml:space="preserve"> in any compensation arrangement or agreement with any employee, officer, director or stockholder;</w:t>
      </w:r>
      <w:bookmarkStart w:id="128" w:name="_Toc384369700"/>
      <w:bookmarkEnd w:id="127"/>
    </w:p>
    <w:p w14:paraId="7A174B0E" w14:textId="79434E89" w:rsidR="00AA2CB6" w:rsidRPr="002A111F" w:rsidRDefault="00AA2CB6" w:rsidP="00AA2CB6">
      <w:pPr>
        <w:pStyle w:val="Heading3"/>
      </w:pPr>
      <w:r w:rsidRPr="002A111F">
        <w:rPr>
          <w:rFonts w:eastAsia="Times New Roman"/>
        </w:rPr>
        <w:t>any</w:t>
      </w:r>
      <w:r w:rsidRPr="002A111F">
        <w:t xml:space="preserve"> resignation or termination of employment of any officer or Key Employee of the Company;</w:t>
      </w:r>
      <w:bookmarkEnd w:id="128"/>
      <w:r w:rsidRPr="002A111F">
        <w:t xml:space="preserve"> </w:t>
      </w:r>
      <w:bookmarkStart w:id="129" w:name="_Toc384369701"/>
    </w:p>
    <w:p w14:paraId="6AA7475A" w14:textId="2628D92E" w:rsidR="00AA2CB6" w:rsidRPr="002A111F" w:rsidRDefault="00AA2CB6" w:rsidP="00AA2CB6">
      <w:pPr>
        <w:pStyle w:val="Heading3"/>
      </w:pPr>
      <w:r w:rsidRPr="002A111F">
        <w:t>any mortgage, pledge, transfer of a security interest in, or lien, created by the Company, with respect to any of its material properties or assets, except liens for taxes not yet due or payable and liens that arise in the ordinary course of business and do not materially impair the Company’s ownership or use of such property or assets;</w:t>
      </w:r>
      <w:bookmarkStart w:id="130" w:name="_Toc384369702"/>
      <w:bookmarkEnd w:id="129"/>
    </w:p>
    <w:p w14:paraId="2E693DDC" w14:textId="0820737C" w:rsidR="00AA2CB6" w:rsidRPr="002A111F" w:rsidRDefault="00AA2CB6" w:rsidP="00AA2CB6">
      <w:pPr>
        <w:pStyle w:val="Heading3"/>
      </w:pPr>
      <w:r w:rsidRPr="002A111F">
        <w:t>any loans or guarantees made by the Company to or for the benefit of its employees, officers or directors, or any members of their immediate families, other than travel advances and other advances made in the ordinary course of its business;</w:t>
      </w:r>
      <w:bookmarkStart w:id="131" w:name="_Toc384369703"/>
      <w:bookmarkEnd w:id="130"/>
    </w:p>
    <w:p w14:paraId="1676E58F" w14:textId="5FFB113F" w:rsidR="00AA2CB6" w:rsidRPr="002A111F" w:rsidRDefault="00AA2CB6" w:rsidP="00AA2CB6">
      <w:pPr>
        <w:pStyle w:val="Heading3"/>
      </w:pPr>
      <w:r w:rsidRPr="002A111F">
        <w:t>any declaration, setting aside or payment or other distribution in respect of any of the Company’s capital stock, or any direct or indirect redemption, purchase, or other acquisition of any of such stock by the Company;</w:t>
      </w:r>
      <w:bookmarkStart w:id="132" w:name="_Toc384369704"/>
      <w:bookmarkEnd w:id="131"/>
    </w:p>
    <w:p w14:paraId="6A51611C" w14:textId="3DD17661" w:rsidR="00AA2CB6" w:rsidRPr="002A111F" w:rsidRDefault="00AA2CB6" w:rsidP="00AA2CB6">
      <w:pPr>
        <w:pStyle w:val="Heading3"/>
      </w:pPr>
      <w:r w:rsidRPr="002A111F">
        <w:t>any sale, assignment or transfer of any Company Intellectual Property that could reasonably be expected to result in a Material Adverse Effect;</w:t>
      </w:r>
      <w:bookmarkStart w:id="133" w:name="_Toc384369705"/>
      <w:bookmarkEnd w:id="132"/>
    </w:p>
    <w:p w14:paraId="4F0757EC" w14:textId="27B72E92" w:rsidR="00AA2CB6" w:rsidRPr="002A111F" w:rsidRDefault="00AA2CB6" w:rsidP="00AA2CB6">
      <w:pPr>
        <w:pStyle w:val="Heading3"/>
      </w:pPr>
      <w:r w:rsidRPr="002A111F">
        <w:t>receipt of notice that there has been a loss of, or material order cancellation by, any major customer of the Company;</w:t>
      </w:r>
      <w:bookmarkStart w:id="134" w:name="_Toc384369706"/>
      <w:bookmarkEnd w:id="133"/>
    </w:p>
    <w:p w14:paraId="67C4D006" w14:textId="39826DE2" w:rsidR="00AA2CB6" w:rsidRPr="002A111F" w:rsidRDefault="00AA2CB6" w:rsidP="00AA2CB6">
      <w:pPr>
        <w:pStyle w:val="Heading3"/>
      </w:pPr>
      <w:r w:rsidRPr="002A111F">
        <w:t>to the Company’s knowledge, any other event or condition of any character, other than events affecting the economy or the Company’s industry generally, that could reasonably be expected to result in a Material Adverse Effect; or</w:t>
      </w:r>
      <w:bookmarkStart w:id="135" w:name="_Toc384369707"/>
      <w:bookmarkEnd w:id="134"/>
    </w:p>
    <w:p w14:paraId="046D677A" w14:textId="5BBE3E95" w:rsidR="00AA2CB6" w:rsidRPr="002A111F" w:rsidRDefault="00AA2CB6" w:rsidP="00AA2CB6">
      <w:pPr>
        <w:pStyle w:val="Heading3"/>
      </w:pPr>
      <w:r w:rsidRPr="002A111F">
        <w:t xml:space="preserve">any arrangement or commitment by the Company to do any of the things described in this </w:t>
      </w:r>
      <w:r w:rsidRPr="002A111F">
        <w:rPr>
          <w:u w:val="single"/>
        </w:rPr>
        <w:t>Subsection </w:t>
      </w:r>
      <w:r w:rsidRPr="002A111F">
        <w:rPr>
          <w:u w:val="single"/>
        </w:rPr>
        <w:fldChar w:fldCharType="begin"/>
      </w:r>
      <w:r w:rsidRPr="002A111F">
        <w:rPr>
          <w:u w:val="single"/>
        </w:rPr>
        <w:instrText xml:space="preserve"> REF _Ref444621396 \w \h </w:instrText>
      </w:r>
      <w:r>
        <w:rPr>
          <w:u w:val="single"/>
        </w:rPr>
        <w:instrText xml:space="preserve"> \* MERGEFORMAT </w:instrText>
      </w:r>
      <w:r w:rsidRPr="002A111F">
        <w:rPr>
          <w:u w:val="single"/>
        </w:rPr>
      </w:r>
      <w:r w:rsidRPr="002A111F">
        <w:rPr>
          <w:u w:val="single"/>
        </w:rPr>
        <w:fldChar w:fldCharType="separate"/>
      </w:r>
      <w:r w:rsidR="007955E2">
        <w:rPr>
          <w:u w:val="single"/>
          <w:cs/>
        </w:rPr>
        <w:t>‎</w:t>
      </w:r>
      <w:r w:rsidR="007955E2">
        <w:rPr>
          <w:u w:val="single"/>
        </w:rPr>
        <w:t>2.15</w:t>
      </w:r>
      <w:r w:rsidRPr="002A111F">
        <w:rPr>
          <w:u w:val="single"/>
        </w:rPr>
        <w:fldChar w:fldCharType="end"/>
      </w:r>
      <w:r w:rsidRPr="002A111F">
        <w:t>.</w:t>
      </w:r>
      <w:bookmarkStart w:id="136" w:name="_Toc384369708"/>
      <w:bookmarkStart w:id="137" w:name="_Ref146371696"/>
      <w:bookmarkEnd w:id="135"/>
    </w:p>
    <w:p w14:paraId="74275902" w14:textId="2C73BEE9" w:rsidR="00AA2CB6" w:rsidRPr="002A111F" w:rsidRDefault="00AA2CB6" w:rsidP="00AA2CB6">
      <w:pPr>
        <w:pStyle w:val="Heading2"/>
        <w:rPr>
          <w:vanish/>
          <w:specVanish/>
        </w:rPr>
      </w:pPr>
      <w:bookmarkStart w:id="138" w:name="_Toc4153151"/>
      <w:r w:rsidRPr="002A111F">
        <w:t>Employee Matters</w:t>
      </w:r>
      <w:bookmarkEnd w:id="136"/>
      <w:bookmarkEnd w:id="138"/>
    </w:p>
    <w:p w14:paraId="248E8994" w14:textId="77777777" w:rsidR="00AA2CB6" w:rsidRPr="002A111F" w:rsidRDefault="00AA2CB6" w:rsidP="00AA2CB6">
      <w:pPr>
        <w:pStyle w:val="Bod"/>
      </w:pPr>
      <w:r w:rsidRPr="002A111F">
        <w:t>.</w:t>
      </w:r>
      <w:bookmarkStart w:id="139" w:name="_Toc384369709"/>
      <w:bookmarkEnd w:id="137"/>
    </w:p>
    <w:p w14:paraId="0B40C351" w14:textId="6F6FAFE2" w:rsidR="00AA2CB6" w:rsidRPr="002A111F" w:rsidRDefault="00AA2CB6" w:rsidP="00AA2CB6">
      <w:pPr>
        <w:pStyle w:val="Heading3"/>
      </w:pPr>
      <w:bookmarkStart w:id="140" w:name="_Toc384369710"/>
      <w:bookmarkEnd w:id="139"/>
      <w:r w:rsidRPr="002A111F">
        <w:t xml:space="preserve">To the Company’s knowledge, none of its employees is obligated under any contract (including licenses, covenants or commitments of any nature) or other agreement, or subject to any judgment, decree or order of any court or administrative agency, that would materially interfere with such employee’s ability to promote the interest of the Company or that would conflict with the Company’s </w:t>
      </w:r>
      <w:r w:rsidRPr="002A111F">
        <w:lastRenderedPageBreak/>
        <w:t>business. Neither the execution or delivery of the Transaction Agreements, nor the carrying on of the Company’s business by the employees of the Company, nor the conduct of the Company’s business as now conducted and as presently proposed to be conducted, will, to the Company’s knowledge conflict with or result in a breach of the terms, conditions, or provisions of, or constitute a default under, any contract, covenant or instrument under which any such employee is now obligated.</w:t>
      </w:r>
      <w:bookmarkEnd w:id="140"/>
      <w:r w:rsidRPr="002A111F">
        <w:t xml:space="preserve"> </w:t>
      </w:r>
      <w:bookmarkStart w:id="141" w:name="_Toc384369711"/>
    </w:p>
    <w:p w14:paraId="4E91B804" w14:textId="2ABB56A2" w:rsidR="00AA2CB6" w:rsidRPr="002A111F" w:rsidRDefault="00AA2CB6" w:rsidP="00AA2CB6">
      <w:pPr>
        <w:pStyle w:val="Heading3"/>
      </w:pPr>
      <w:r w:rsidRPr="002A111F">
        <w:rPr>
          <w:rFonts w:eastAsia="Times New Roman"/>
        </w:rPr>
        <w:t>The</w:t>
      </w:r>
      <w:r w:rsidRPr="002A111F">
        <w:t xml:space="preserve"> Company is not delinquent in payments to any of its employees, consultants, or independent contractors for any wages, salaries, commissions, bonuses, or other direct compensation for any service performed for it to the date hereof or amounts required to be reimbursed to such employees, consultants or independent contractors. The Company has complied in all material respects with all applicable state and federal equal employment opportunity laws and with other laws related to employment, including those related to wages, hours, worker classification and collective bargaining. The Company has withheld and paid to the appropriate governmental entity or is holding for payment not yet due to such governmental entity all amounts required to be withheld from employees of the Company and is not liable for any arrears of wages, taxes, penalties or other sums for failure to comply with any of the foregoing.</w:t>
      </w:r>
      <w:bookmarkStart w:id="142" w:name="_Toc384369712"/>
      <w:bookmarkEnd w:id="141"/>
    </w:p>
    <w:p w14:paraId="474D5721" w14:textId="6FF73D1F" w:rsidR="00AA2CB6" w:rsidRPr="002A111F" w:rsidRDefault="00AA2CB6" w:rsidP="00AA2CB6">
      <w:pPr>
        <w:pStyle w:val="Heading3"/>
      </w:pPr>
      <w:r w:rsidRPr="002A111F">
        <w:t>To the Company’s knowledge, no Key Employee intends to terminate employment with the Company or is otherwise likely to become unavailable to continue as a Key Employee. The Company does not have a present intention to terminate the employment of any of the foregoing. The employment of each employee of the Company is terminable at the will of the Company. Except as set forth in Subsection </w:t>
      </w:r>
      <w:r>
        <w:t>2.16(c)</w:t>
      </w:r>
      <w:r w:rsidRPr="002A111F">
        <w:t xml:space="preserve"> of the Disclosure Schedule or as required by law, upon termination of the employment of any such employees, no severance or other payments will become due. Except as set forth in Subsection </w:t>
      </w:r>
      <w:r>
        <w:t>2.16(c)</w:t>
      </w:r>
      <w:r w:rsidRPr="002A111F">
        <w:t xml:space="preserve"> of the Disclosure Schedule, the Company has no policy, practice, plan or program of paying severance pay or any form of severance compensation in connection with the termination of employment services.</w:t>
      </w:r>
      <w:bookmarkStart w:id="143" w:name="_Toc384369713"/>
      <w:bookmarkEnd w:id="142"/>
    </w:p>
    <w:p w14:paraId="7D14797B" w14:textId="47C52F76" w:rsidR="00AA2CB6" w:rsidRPr="002A111F" w:rsidRDefault="00AA2CB6" w:rsidP="00AA2CB6">
      <w:pPr>
        <w:pStyle w:val="Heading3"/>
      </w:pPr>
      <w:r w:rsidRPr="002A111F">
        <w:t xml:space="preserve">The Company has not made any representations regarding equity incentives to any officer, employee, director or consultant that are inconsistent with the share amounts and terms set forth in the minutes of meetings of the </w:t>
      </w:r>
      <w:r>
        <w:t>Board of Directors</w:t>
      </w:r>
      <w:r w:rsidR="00D51414">
        <w:t xml:space="preserve"> (or actions taken by unanimous written consent by the Board of Directors)</w:t>
      </w:r>
      <w:r w:rsidRPr="002A111F">
        <w:t>.</w:t>
      </w:r>
      <w:bookmarkEnd w:id="143"/>
      <w:r w:rsidRPr="002A111F">
        <w:t xml:space="preserve"> </w:t>
      </w:r>
      <w:bookmarkStart w:id="144" w:name="_Toc384369714"/>
    </w:p>
    <w:p w14:paraId="1585647D" w14:textId="7FCC43FA" w:rsidR="00AA2CB6" w:rsidRPr="002A111F" w:rsidRDefault="00AA2CB6" w:rsidP="00AA2CB6">
      <w:pPr>
        <w:pStyle w:val="Heading3"/>
      </w:pPr>
      <w:r w:rsidRPr="002A111F">
        <w:t>Each former Key Employee whose employment was terminated by the Company has entered into an agreement with the Company providing for the full release of any claims against the Company or any related party arising out of such employment.</w:t>
      </w:r>
      <w:bookmarkStart w:id="145" w:name="_Toc384369715"/>
      <w:bookmarkEnd w:id="144"/>
    </w:p>
    <w:p w14:paraId="396CCC2D" w14:textId="5A58C208" w:rsidR="00AA2CB6" w:rsidRPr="002A111F" w:rsidRDefault="00AA2CB6" w:rsidP="00AA2CB6">
      <w:pPr>
        <w:pStyle w:val="Heading3"/>
      </w:pPr>
      <w:r w:rsidRPr="002A111F">
        <w:t>Subsection </w:t>
      </w:r>
      <w:r>
        <w:t>2.16(f)</w:t>
      </w:r>
      <w:r w:rsidRPr="002A111F">
        <w:t xml:space="preserve"> of the</w:t>
      </w:r>
      <w:r w:rsidRPr="002A111F">
        <w:rPr>
          <w:b/>
        </w:rPr>
        <w:t xml:space="preserve"> </w:t>
      </w:r>
      <w:r w:rsidRPr="002A111F">
        <w:t>Disclosure Schedule sets forth each employee benefit plan maintained, established or sponsored by the Company, or which the Company participates in or contributes to, which is subject to the Employee Retirement Income Security Act of 1974, as amended (“</w:t>
      </w:r>
      <w:r w:rsidRPr="002A111F">
        <w:rPr>
          <w:b/>
        </w:rPr>
        <w:t>ERISA</w:t>
      </w:r>
      <w:r w:rsidRPr="002A111F">
        <w:t>”). The Company has made all required contributions and has no liability to any such employee benefit plan, other than liability for health plan continuation coverage described in Part 6 of Title I(B) of ERISA, and has complied in all material respects with all applicable laws for any such employee benefit plan.</w:t>
      </w:r>
      <w:bookmarkStart w:id="146" w:name="_Toc384369716"/>
      <w:bookmarkEnd w:id="145"/>
    </w:p>
    <w:p w14:paraId="1DE1C01A" w14:textId="1A18A29F" w:rsidR="00AA2CB6" w:rsidRPr="002A111F" w:rsidRDefault="00AA2CB6" w:rsidP="00AA2CB6">
      <w:pPr>
        <w:pStyle w:val="Heading2"/>
        <w:rPr>
          <w:vanish/>
          <w:specVanish/>
        </w:rPr>
      </w:pPr>
      <w:bookmarkStart w:id="147" w:name="_Toc384369718"/>
      <w:bookmarkStart w:id="148" w:name="_Toc4153152"/>
      <w:bookmarkEnd w:id="146"/>
      <w:r w:rsidRPr="002A111F">
        <w:t>Tax Returns and Payments</w:t>
      </w:r>
      <w:bookmarkEnd w:id="147"/>
      <w:bookmarkEnd w:id="148"/>
    </w:p>
    <w:p w14:paraId="7893728B" w14:textId="77777777" w:rsidR="00AA2CB6" w:rsidRPr="002A111F" w:rsidRDefault="00AA2CB6" w:rsidP="00AA2CB6">
      <w:pPr>
        <w:pStyle w:val="Bod"/>
      </w:pPr>
      <w:r w:rsidRPr="002A111F">
        <w:t xml:space="preserve">. There are no federal, state, county, local or foreign taxes due and payable by the Company which have not been timely paid. There are no accrued and unpaid federal, state, country, local or foreign taxes of the Company which are due, whether or not assessed or disputed. There have been no examinations or audits of any tax returns or reports by any applicable federal, state, local or foreign governmental agency. The Company has duly and timely filed all federal, state, county, local and foreign tax returns required to have been filed by it and there are in effect no waivers of </w:t>
      </w:r>
      <w:r w:rsidRPr="002A111F">
        <w:lastRenderedPageBreak/>
        <w:t>applicable statutes of limitations with respect to taxes for any year.</w:t>
      </w:r>
      <w:bookmarkStart w:id="149" w:name="_Toc384369719"/>
    </w:p>
    <w:p w14:paraId="4B9E3B2D" w14:textId="3E236EF3" w:rsidR="00AA2CB6" w:rsidRPr="002A111F" w:rsidRDefault="00AA2CB6" w:rsidP="00AA2CB6">
      <w:pPr>
        <w:pStyle w:val="Heading2"/>
        <w:rPr>
          <w:vanish/>
          <w:specVanish/>
        </w:rPr>
      </w:pPr>
      <w:bookmarkStart w:id="150" w:name="_Toc4153153"/>
      <w:r w:rsidRPr="002A111F">
        <w:t>Insurance</w:t>
      </w:r>
      <w:bookmarkEnd w:id="149"/>
      <w:bookmarkEnd w:id="150"/>
    </w:p>
    <w:p w14:paraId="105110C8" w14:textId="77777777" w:rsidR="00AA2CB6" w:rsidRPr="002A111F" w:rsidRDefault="00AA2CB6" w:rsidP="00AA2CB6">
      <w:pPr>
        <w:pStyle w:val="Bod"/>
      </w:pPr>
      <w:r w:rsidRPr="002A111F">
        <w:t xml:space="preserve">. The Company has in full force and effect insurance policies concerning such casualties as would be reasonable and customary for companies like the Company. with extended coverage, sufficient in amount (subject to reasonable deductions) to allow it to replace any of its properties that might be damaged or destroyed. </w:t>
      </w:r>
      <w:bookmarkStart w:id="151" w:name="_Toc384369720"/>
      <w:bookmarkStart w:id="152" w:name="_Ref264024504"/>
    </w:p>
    <w:p w14:paraId="10FD7D8F" w14:textId="70643B2A" w:rsidR="00AA2CB6" w:rsidRPr="002A111F" w:rsidRDefault="00AA2CB6" w:rsidP="00AA2CB6">
      <w:pPr>
        <w:pStyle w:val="Heading2"/>
        <w:rPr>
          <w:vanish/>
          <w:specVanish/>
        </w:rPr>
      </w:pPr>
      <w:bookmarkStart w:id="153" w:name="_Ref444621503"/>
      <w:bookmarkStart w:id="154" w:name="_Toc4153154"/>
      <w:r w:rsidRPr="002A111F">
        <w:t>Employee Agreements</w:t>
      </w:r>
      <w:bookmarkEnd w:id="151"/>
      <w:bookmarkEnd w:id="153"/>
      <w:bookmarkEnd w:id="154"/>
    </w:p>
    <w:p w14:paraId="67C69390" w14:textId="1A5D882F" w:rsidR="00AA2CB6" w:rsidRPr="002A111F" w:rsidRDefault="00AA2CB6" w:rsidP="00AA2CB6">
      <w:pPr>
        <w:pStyle w:val="Bod"/>
      </w:pPr>
      <w:r w:rsidRPr="002A111F">
        <w:t xml:space="preserve">. Each current and former employee, consultant and officer of the Company has executed an agreement with the Company regarding confidentiality and proprietary information substantially in the form or forms delivered to the Purchasers </w:t>
      </w:r>
      <w:r w:rsidR="00D51414">
        <w:t xml:space="preserve">or their respective counsel </w:t>
      </w:r>
      <w:r w:rsidRPr="002A111F">
        <w:t>(the “</w:t>
      </w:r>
      <w:r w:rsidRPr="002A111F">
        <w:rPr>
          <w:b/>
        </w:rPr>
        <w:t>Confidential Information Agreements</w:t>
      </w:r>
      <w:r w:rsidRPr="002A111F">
        <w:t>”). No current or former Key Employee has excluded works or inventions from his or her assignment of inventions pursuant to such Key Employee’s Confidential Information Agreement. Each current and former Key Employee has executed a non-solicitation agreement substantially in the form or forms delivered to the Purchasers</w:t>
      </w:r>
      <w:r w:rsidR="00D51414">
        <w:t xml:space="preserve"> or their respective counsel</w:t>
      </w:r>
      <w:r w:rsidRPr="002A111F">
        <w:t xml:space="preserve">. The Company is not aware that any of its Key Employees is in violation of any agreement </w:t>
      </w:r>
      <w:r w:rsidR="00D51414">
        <w:t>described in</w:t>
      </w:r>
      <w:r w:rsidRPr="002A111F">
        <w:t xml:space="preserve"> this </w:t>
      </w:r>
      <w:r w:rsidRPr="002A111F">
        <w:rPr>
          <w:u w:val="single"/>
        </w:rPr>
        <w:t>Subsection </w:t>
      </w:r>
      <w:r w:rsidRPr="002A111F">
        <w:rPr>
          <w:u w:val="single"/>
        </w:rPr>
        <w:fldChar w:fldCharType="begin"/>
      </w:r>
      <w:r w:rsidRPr="002A111F">
        <w:rPr>
          <w:u w:val="single"/>
        </w:rPr>
        <w:instrText xml:space="preserve"> REF _Ref444621503 \w \h </w:instrText>
      </w:r>
      <w:r>
        <w:rPr>
          <w:u w:val="single"/>
        </w:rPr>
        <w:instrText xml:space="preserve"> \* MERGEFORMAT </w:instrText>
      </w:r>
      <w:r w:rsidRPr="002A111F">
        <w:rPr>
          <w:u w:val="single"/>
        </w:rPr>
      </w:r>
      <w:r w:rsidRPr="002A111F">
        <w:rPr>
          <w:u w:val="single"/>
        </w:rPr>
        <w:fldChar w:fldCharType="separate"/>
      </w:r>
      <w:r w:rsidR="007955E2">
        <w:rPr>
          <w:u w:val="single"/>
          <w:cs/>
        </w:rPr>
        <w:t>‎</w:t>
      </w:r>
      <w:r w:rsidR="007955E2">
        <w:rPr>
          <w:u w:val="single"/>
        </w:rPr>
        <w:t>2.19</w:t>
      </w:r>
      <w:r w:rsidRPr="002A111F">
        <w:rPr>
          <w:u w:val="single"/>
        </w:rPr>
        <w:fldChar w:fldCharType="end"/>
      </w:r>
      <w:r w:rsidRPr="002A111F">
        <w:t>.</w:t>
      </w:r>
      <w:bookmarkStart w:id="155" w:name="_Toc384369721"/>
      <w:bookmarkEnd w:id="152"/>
    </w:p>
    <w:p w14:paraId="4817F97E" w14:textId="503EA0C2" w:rsidR="00AA2CB6" w:rsidRPr="002A111F" w:rsidRDefault="00AA2CB6" w:rsidP="00AA2CB6">
      <w:pPr>
        <w:pStyle w:val="Heading2"/>
        <w:rPr>
          <w:vanish/>
          <w:specVanish/>
        </w:rPr>
      </w:pPr>
      <w:bookmarkStart w:id="156" w:name="_Toc4153155"/>
      <w:r w:rsidRPr="002A111F">
        <w:t>Permits</w:t>
      </w:r>
      <w:bookmarkEnd w:id="155"/>
      <w:bookmarkEnd w:id="156"/>
    </w:p>
    <w:p w14:paraId="5ACB2C1E" w14:textId="77777777" w:rsidR="00AA2CB6" w:rsidRPr="002A111F" w:rsidRDefault="00AA2CB6" w:rsidP="00AA2CB6">
      <w:pPr>
        <w:pStyle w:val="Bod"/>
      </w:pPr>
      <w:r w:rsidRPr="002A111F">
        <w:t>. The Company has all franchises, permits, licenses and any similar authority necessary for the conduct of its business, the lack of which could reasonably be expected to have a Material Adverse Effect. The Company is not in default in any material respect under any of such franchises, permits, licenses or other similar authority.</w:t>
      </w:r>
      <w:bookmarkStart w:id="157" w:name="_Toc384369722"/>
    </w:p>
    <w:p w14:paraId="3F685078" w14:textId="0DAA1EE7" w:rsidR="00AA2CB6" w:rsidRPr="002A111F" w:rsidRDefault="00AA2CB6" w:rsidP="00AA2CB6">
      <w:pPr>
        <w:pStyle w:val="Heading2"/>
        <w:rPr>
          <w:vanish/>
          <w:specVanish/>
        </w:rPr>
      </w:pPr>
      <w:bookmarkStart w:id="158" w:name="_Toc4153156"/>
      <w:r w:rsidRPr="002A111F">
        <w:t>Corporate Documents</w:t>
      </w:r>
      <w:bookmarkEnd w:id="157"/>
      <w:bookmarkEnd w:id="158"/>
    </w:p>
    <w:p w14:paraId="1FE3CFB5" w14:textId="24D95CE0" w:rsidR="00AA2CB6" w:rsidRDefault="00AA2CB6" w:rsidP="00AA2CB6">
      <w:pPr>
        <w:pStyle w:val="Bod"/>
      </w:pPr>
      <w:r w:rsidRPr="002A111F">
        <w:t xml:space="preserve">. The Restated Certificate and </w:t>
      </w:r>
      <w:r w:rsidR="00D51414">
        <w:t>B</w:t>
      </w:r>
      <w:r w:rsidRPr="002A111F">
        <w:t xml:space="preserve">ylaws of the Company </w:t>
      </w:r>
      <w:r w:rsidR="00D51414">
        <w:t xml:space="preserve">as of the date of this Agreement </w:t>
      </w:r>
      <w:r w:rsidRPr="002A111F">
        <w:t>are in the form provided to the Purchasers. The copy of the minute books of the Company provided to the Purchasers contains minutes of all meetings of directors and stockholders and all actions by written consent without a meeting by the directors and stockholders since the date of incorporation and accurately reflects in all material respects all actions by the directors (and any committee of directors) and stockholders.</w:t>
      </w:r>
      <w:bookmarkStart w:id="159" w:name="_Toc384369723"/>
    </w:p>
    <w:p w14:paraId="3A8505ED" w14:textId="52703106" w:rsidR="001303EA" w:rsidRPr="001303EA" w:rsidRDefault="00AA2CB6" w:rsidP="00CD0E3C">
      <w:pPr>
        <w:pStyle w:val="Heading2"/>
        <w:rPr>
          <w:vanish/>
          <w:specVanish/>
        </w:rPr>
      </w:pPr>
      <w:r>
        <w:t>Data Privacy</w:t>
      </w:r>
    </w:p>
    <w:p w14:paraId="7123E0DF" w14:textId="77777777" w:rsidR="00EE4221" w:rsidRDefault="00AA2CB6" w:rsidP="00EE4221">
      <w:pPr>
        <w:pStyle w:val="Bod"/>
      </w:pPr>
      <w:r w:rsidRPr="00CD0E3C">
        <w:t>.  In connection with its collection, storage, use and/or disclosure of any information that constitutes “personal information,” “personal data” or “personally identifiable information” as defined in applicable laws (collectively “</w:t>
      </w:r>
      <w:r w:rsidRPr="00CD0E3C">
        <w:rPr>
          <w:b/>
        </w:rPr>
        <w:t>Personal Information</w:t>
      </w:r>
      <w:r w:rsidRPr="00CD0E3C">
        <w:t>”) by or on behalf of the Company, the Company is and has been, to the Company’s knowledge, in compliance with (i) all applicable laws (including, without limitation, laws relating to privacy, data security, telephone and text message communications, and marketing by email or other channels) in all relevant jurisdictions, (ii) the Company’s privacy policies, and (iii) the requirements of any contract codes of conduct or industry standards by which the Company is bound. The Company maintains and has maintained reasonable physical, technical, and administrative security measures and policies designed to protect all Personal Information owned, stored, used, maintained or controlled by or on behalf of the Company from and against unlawful, accidental or unauthorized access, destruction, loss, use, modification and/or disclosure. The Company is and has been, to the Company’s knowledge, in compliance in all material respects with all laws relating to data loss, theft and breach of security notification obligations. To the Company’s knowledge, there has been no occurrence of (x) unlawful, accidental or unauthorized destruction, loss, use, modification or disclosure of or access to Personal Information owned, stored, used, maintained or controlled by or on behalf of the Company such that Privacy Requirements require or required the Company to notify government authorities, affected individuals or other parties of such occurrence or (y) unauthorized access to or disclosure of the Company’s confidential information or trade secrets that reasonably would be expected to result in a Material Adverse Effect.</w:t>
      </w:r>
      <w:r w:rsidR="005114D1">
        <w:t xml:space="preserve">  </w:t>
      </w:r>
      <w:bookmarkStart w:id="160" w:name="_Toc384369727"/>
      <w:bookmarkStart w:id="161" w:name="_Toc4153157"/>
      <w:bookmarkEnd w:id="159"/>
    </w:p>
    <w:p w14:paraId="5E28520C" w14:textId="35159A5B" w:rsidR="00AA2CB6" w:rsidRPr="002A111F" w:rsidRDefault="00AA2CB6" w:rsidP="00EE4221">
      <w:pPr>
        <w:pStyle w:val="Heading2"/>
        <w:rPr>
          <w:vanish/>
          <w:specVanish/>
        </w:rPr>
      </w:pPr>
      <w:r w:rsidRPr="002A111F">
        <w:t>Disclosure</w:t>
      </w:r>
      <w:bookmarkEnd w:id="160"/>
      <w:bookmarkEnd w:id="161"/>
    </w:p>
    <w:p w14:paraId="4BE07182" w14:textId="77777777" w:rsidR="00AA2CB6" w:rsidRPr="002A111F" w:rsidRDefault="00AA2CB6" w:rsidP="00AA2CB6">
      <w:pPr>
        <w:pStyle w:val="Bod"/>
      </w:pPr>
      <w:r w:rsidRPr="002A111F">
        <w:t xml:space="preserve">. The Company has made available to the Purchasers all the information reasonably available to the Company that the Purchasers have requested for deciding whether to acquire </w:t>
      </w:r>
      <w:r w:rsidRPr="002A111F">
        <w:lastRenderedPageBreak/>
        <w:t>the Shares. No representation or warranty of the Company contained in this Agreement, as qualified by the Disclosure Schedule, and no certificate furnished or to be furnished to Purchasers at the Closing contains any untrue statement of a material fact or, to the Company’s knowledge, omits to state a material fact necessary in order to make the statements contained herein or therein not misleading in light of the circumstances under which they were made. It is understood that this representation is qualified by the fact that the Company has not delivered to the Purchasers, and has not been requested to deliver, a private placement or similar memorandum or any written disclosure of the types of information customarily furnished to purchasers of securities.</w:t>
      </w:r>
      <w:bookmarkStart w:id="162" w:name="_Toc384369728"/>
    </w:p>
    <w:p w14:paraId="7C6F73F8" w14:textId="18CF7379" w:rsidR="00AA2CB6" w:rsidRPr="002A111F" w:rsidRDefault="00AA2CB6" w:rsidP="00AA2CB6">
      <w:pPr>
        <w:pStyle w:val="Heading1"/>
        <w:rPr>
          <w:vanish/>
          <w:specVanish/>
        </w:rPr>
      </w:pPr>
      <w:bookmarkStart w:id="163" w:name="_Ref431379101"/>
      <w:bookmarkStart w:id="164" w:name="_Toc4153158"/>
      <w:bookmarkStart w:id="165" w:name="_Ref146432964"/>
      <w:bookmarkStart w:id="166" w:name="_Ref146433085"/>
      <w:bookmarkStart w:id="167" w:name="_Ref146432735"/>
      <w:bookmarkStart w:id="168" w:name="_Ref146432771"/>
      <w:bookmarkStart w:id="169" w:name="_Ref146433135"/>
      <w:bookmarkStart w:id="170" w:name="_Ref264024389"/>
      <w:bookmarkStart w:id="171" w:name="_Toc384369731"/>
      <w:bookmarkEnd w:id="162"/>
      <w:r w:rsidRPr="002A111F">
        <w:t>Representations and Warranties of the Purchasers</w:t>
      </w:r>
      <w:bookmarkEnd w:id="163"/>
      <w:bookmarkEnd w:id="164"/>
    </w:p>
    <w:p w14:paraId="5AC0F8F0" w14:textId="77777777" w:rsidR="00AA2CB6" w:rsidRPr="002A111F" w:rsidRDefault="00AA2CB6" w:rsidP="00AA2CB6">
      <w:pPr>
        <w:rPr>
          <w:rFonts w:eastAsia="Times New Roman"/>
        </w:rPr>
      </w:pPr>
      <w:r w:rsidRPr="002A111F">
        <w:rPr>
          <w:rFonts w:eastAsia="Times New Roman"/>
        </w:rPr>
        <w:t>.</w:t>
      </w:r>
      <w:bookmarkEnd w:id="165"/>
      <w:bookmarkEnd w:id="166"/>
      <w:bookmarkEnd w:id="167"/>
      <w:bookmarkEnd w:id="168"/>
      <w:bookmarkEnd w:id="169"/>
      <w:r w:rsidRPr="002A111F">
        <w:rPr>
          <w:rFonts w:eastAsia="Times New Roman"/>
        </w:rPr>
        <w:t xml:space="preserve"> Each Purchaser hereby represents and warrants to the Company, severally and not jointly, that:</w:t>
      </w:r>
      <w:bookmarkStart w:id="172" w:name="_Toc384369732"/>
      <w:bookmarkEnd w:id="170"/>
      <w:bookmarkEnd w:id="171"/>
    </w:p>
    <w:p w14:paraId="381AF52A" w14:textId="698D9756" w:rsidR="00AA2CB6" w:rsidRPr="002A111F" w:rsidRDefault="00AA2CB6" w:rsidP="00AA2CB6">
      <w:pPr>
        <w:pStyle w:val="Heading2"/>
        <w:rPr>
          <w:vanish/>
          <w:specVanish/>
        </w:rPr>
      </w:pPr>
      <w:bookmarkStart w:id="173" w:name="_Toc4153159"/>
      <w:r w:rsidRPr="002A111F">
        <w:t>Authorization</w:t>
      </w:r>
      <w:bookmarkEnd w:id="172"/>
      <w:bookmarkEnd w:id="173"/>
    </w:p>
    <w:p w14:paraId="7D3C2E43" w14:textId="119D0EDC" w:rsidR="00AA2CB6" w:rsidRPr="002A111F" w:rsidRDefault="00AA2CB6" w:rsidP="00AA2CB6">
      <w:pPr>
        <w:jc w:val="both"/>
        <w:rPr>
          <w:rFonts w:eastAsia="Times New Roman"/>
        </w:rPr>
      </w:pPr>
      <w:r w:rsidRPr="002A111F">
        <w:rPr>
          <w:rFonts w:eastAsia="Times New Roman"/>
        </w:rPr>
        <w:t xml:space="preserve">. The Purchaser has full power and authority to enter into the Transaction Agreements. The Transaction Agreements to which the Purchaser is a party, when executed and delivered by the Purchaser, will constitute valid and legally binding obligations of the Purchaser, enforceable </w:t>
      </w:r>
      <w:r w:rsidR="00B07A96">
        <w:rPr>
          <w:rFonts w:eastAsia="Times New Roman"/>
        </w:rPr>
        <w:t xml:space="preserve">against such Purchaser </w:t>
      </w:r>
      <w:r w:rsidRPr="002A111F">
        <w:rPr>
          <w:rFonts w:eastAsia="Times New Roman"/>
        </w:rPr>
        <w:t>in accordance with their terms, except (a) as limited by applicable bankruptcy, insolvency, reorganization, moratorium, fraudulent conveyance and any other laws of general application affecting enforcement of creditors’ rights generally, and as limited by laws relating to the availability of specific performance, injunctive relief or other equitable remedies, or (b) to the extent the indemnification provisions contained in the Investors’ Rights Agreement may be limited by applicable federal or state securities laws.</w:t>
      </w:r>
      <w:bookmarkStart w:id="174" w:name="_Toc384369733"/>
    </w:p>
    <w:p w14:paraId="08C7B0A9" w14:textId="77F3A8CA" w:rsidR="00AA2CB6" w:rsidRPr="002A111F" w:rsidRDefault="00AA2CB6" w:rsidP="00AA2CB6">
      <w:pPr>
        <w:pStyle w:val="Heading2"/>
        <w:rPr>
          <w:vanish/>
          <w:specVanish/>
        </w:rPr>
      </w:pPr>
      <w:bookmarkStart w:id="175" w:name="_Toc4153160"/>
      <w:r w:rsidRPr="002A111F">
        <w:t>Purchase Entirely for Own Account</w:t>
      </w:r>
      <w:bookmarkEnd w:id="174"/>
      <w:bookmarkEnd w:id="175"/>
    </w:p>
    <w:p w14:paraId="6FD101A8" w14:textId="47D21B60" w:rsidR="00AA2CB6" w:rsidRPr="003E64E0" w:rsidRDefault="00AA2CB6" w:rsidP="00AA2CB6">
      <w:pPr>
        <w:jc w:val="both"/>
        <w:rPr>
          <w:rFonts w:eastAsia="Times New Roman"/>
        </w:rPr>
      </w:pPr>
      <w:r w:rsidRPr="003E64E0">
        <w:rPr>
          <w:rFonts w:eastAsia="Times New Roman"/>
        </w:rPr>
        <w:t xml:space="preserve">. This Agreement is made with the Purchaser in reliance upon the Purchaser’s representation to the Company, which by the Purchaser’s execution of this Agreement, the Purchaser hereby confirms, that the Shares to be acquired by the Purchaser will be acquired for investment for the Purchaser’s own account, not as a nominee or agent, and not with a view to the resale or distribution of any part thereof, and that the Purchaser has no present intention of selling, granting any participation in, or otherwise distributing the same. By executing this Agreement, the Purchaser further represents that the Purchaser does not presently have any contract, undertaking, agreement or arrangement with any Person to sell, transfer or grant participations to such Person or to any third Person, with respect to any of the Shares. </w:t>
      </w:r>
      <w:bookmarkStart w:id="176" w:name="_Toc384369734"/>
      <w:r w:rsidRPr="003E64E0">
        <w:rPr>
          <w:rFonts w:eastAsia="Times New Roman"/>
        </w:rPr>
        <w:t>The Purchaser has not been formed for the specific purpose of acquiring the Shares.</w:t>
      </w:r>
    </w:p>
    <w:p w14:paraId="40398810" w14:textId="599F3276" w:rsidR="00AA2CB6" w:rsidRPr="002A111F" w:rsidRDefault="00AA2CB6" w:rsidP="00AA2CB6">
      <w:pPr>
        <w:pStyle w:val="Heading2"/>
        <w:rPr>
          <w:vanish/>
          <w:specVanish/>
        </w:rPr>
      </w:pPr>
      <w:bookmarkStart w:id="177" w:name="_Toc4153161"/>
      <w:r w:rsidRPr="002A111F">
        <w:t>Disclosure of Information</w:t>
      </w:r>
      <w:bookmarkEnd w:id="176"/>
      <w:bookmarkEnd w:id="177"/>
    </w:p>
    <w:p w14:paraId="7A25955E" w14:textId="4BE41057" w:rsidR="00AA2CB6" w:rsidRPr="002A111F" w:rsidRDefault="00AA2CB6" w:rsidP="00AA2CB6">
      <w:pPr>
        <w:widowControl/>
        <w:jc w:val="both"/>
        <w:rPr>
          <w:rFonts w:eastAsia="Times New Roman"/>
        </w:rPr>
      </w:pPr>
      <w:r w:rsidRPr="002A111F">
        <w:rPr>
          <w:rFonts w:eastAsia="Times New Roman"/>
        </w:rPr>
        <w:t xml:space="preserve">. The Purchaser has had an opportunity to discuss the Company’s business, management, financial affairs and the terms and conditions of the offering of the Shares with the Company’s management and has had an opportunity to review the Company’s facilities. The foregoing, however, does not limit or modify the representations and warranties of the Company in </w:t>
      </w:r>
      <w:r w:rsidRPr="002A111F">
        <w:rPr>
          <w:rFonts w:eastAsia="Times New Roman"/>
          <w:u w:val="single"/>
        </w:rPr>
        <w:t>Section</w:t>
      </w:r>
      <w:r w:rsidRPr="002A111F">
        <w:rPr>
          <w:u w:val="single"/>
        </w:rPr>
        <w:t> </w:t>
      </w:r>
      <w:r w:rsidRPr="002A111F">
        <w:rPr>
          <w:u w:val="single"/>
        </w:rPr>
        <w:fldChar w:fldCharType="begin"/>
      </w:r>
      <w:r w:rsidRPr="002A111F">
        <w:rPr>
          <w:u w:val="single"/>
        </w:rPr>
        <w:instrText xml:space="preserve"> REF _Ref146433061 \w \h  \* MERGEFORMAT </w:instrText>
      </w:r>
      <w:r w:rsidRPr="002A111F">
        <w:rPr>
          <w:u w:val="single"/>
        </w:rPr>
      </w:r>
      <w:r w:rsidRPr="002A111F">
        <w:rPr>
          <w:u w:val="single"/>
        </w:rPr>
        <w:fldChar w:fldCharType="separate"/>
      </w:r>
      <w:r w:rsidR="007955E2">
        <w:rPr>
          <w:u w:val="single"/>
          <w:cs/>
        </w:rPr>
        <w:t>‎</w:t>
      </w:r>
      <w:r w:rsidR="007955E2">
        <w:rPr>
          <w:u w:val="single"/>
        </w:rPr>
        <w:t>2</w:t>
      </w:r>
      <w:r w:rsidRPr="002A111F">
        <w:rPr>
          <w:u w:val="single"/>
        </w:rPr>
        <w:fldChar w:fldCharType="end"/>
      </w:r>
      <w:r w:rsidRPr="002A111F">
        <w:rPr>
          <w:rFonts w:eastAsia="Times New Roman"/>
        </w:rPr>
        <w:t xml:space="preserve"> of this Agreement or the right of the Purchasers to rely thereon.</w:t>
      </w:r>
      <w:bookmarkStart w:id="178" w:name="_Toc384369735"/>
    </w:p>
    <w:p w14:paraId="0EE022E6" w14:textId="4B5FB40E" w:rsidR="00AA2CB6" w:rsidRPr="002A111F" w:rsidRDefault="00AA2CB6" w:rsidP="00AA2CB6">
      <w:pPr>
        <w:pStyle w:val="Heading2"/>
        <w:rPr>
          <w:vanish/>
          <w:specVanish/>
        </w:rPr>
      </w:pPr>
      <w:bookmarkStart w:id="179" w:name="_Toc4153162"/>
      <w:r w:rsidRPr="002A111F">
        <w:t>Restricted Securities</w:t>
      </w:r>
      <w:bookmarkEnd w:id="178"/>
      <w:bookmarkEnd w:id="179"/>
    </w:p>
    <w:p w14:paraId="47A78CD3" w14:textId="77777777" w:rsidR="00AA2CB6" w:rsidRPr="002A111F" w:rsidRDefault="00AA2CB6" w:rsidP="00AA2CB6">
      <w:pPr>
        <w:jc w:val="both"/>
        <w:rPr>
          <w:rFonts w:eastAsia="Times New Roman"/>
        </w:rPr>
      </w:pPr>
      <w:r w:rsidRPr="002A111F">
        <w:rPr>
          <w:rFonts w:eastAsia="Times New Roman"/>
        </w:rPr>
        <w:t>. The Purchaser understands that the Shares have not been, and will not be, registered under the Securities Act, by reason of a specific exemption from the registration provisions of the Securities Act which depends upon, among other things, the bona fide nature of the investment intent and the accuracy of the Purchaser’s representations as expressed herein. The Purchaser understands that the Shares are “restricted securities” under applicable U.S. federal and state securities laws and that, pursuant to these laws, the Purchaser must hold the</w:t>
      </w:r>
      <w:r w:rsidRPr="002A111F">
        <w:rPr>
          <w:rFonts w:eastAsia="Times New Roman"/>
          <w:b/>
        </w:rPr>
        <w:t xml:space="preserve"> </w:t>
      </w:r>
      <w:r w:rsidRPr="002A111F">
        <w:rPr>
          <w:rFonts w:eastAsia="Times New Roman"/>
        </w:rPr>
        <w:t xml:space="preserve">Shares indefinitely unless they are registered with the Securities and Exchange Commission and qualified by state authorities, or an exemption from such registration and qualification requirements is available. The Purchaser acknowledges that the Company has no obligation to register or qualify the Shares, or the Common Stock into which it may be converted, for resale except as set forth in the Investors’ Rights Agreement. The Purchaser further acknowledges that if an exemption from registration or qualification is available, it may be conditioned on various requirements including, but not limited to, the time and manner of sale, the holding period for the Shares, and on </w:t>
      </w:r>
      <w:r w:rsidRPr="002A111F">
        <w:rPr>
          <w:rFonts w:eastAsia="Times New Roman"/>
        </w:rPr>
        <w:lastRenderedPageBreak/>
        <w:t>requirements relating to the Company which are outside of the Purchaser’s control, and which the Company is under no obligation</w:t>
      </w:r>
      <w:r w:rsidRPr="002A111F">
        <w:rPr>
          <w:rFonts w:eastAsia="Times New Roman"/>
          <w:i/>
        </w:rPr>
        <w:t xml:space="preserve"> </w:t>
      </w:r>
      <w:r w:rsidRPr="002A111F">
        <w:rPr>
          <w:rFonts w:eastAsia="Times New Roman"/>
        </w:rPr>
        <w:t xml:space="preserve">and may not be able to satisfy. </w:t>
      </w:r>
      <w:bookmarkStart w:id="180" w:name="_Toc384369736"/>
    </w:p>
    <w:p w14:paraId="01D24822" w14:textId="318B5919" w:rsidR="00AA2CB6" w:rsidRPr="002A111F" w:rsidRDefault="00AA2CB6" w:rsidP="00AA2CB6">
      <w:pPr>
        <w:pStyle w:val="Heading2"/>
        <w:rPr>
          <w:vanish/>
          <w:specVanish/>
        </w:rPr>
      </w:pPr>
      <w:bookmarkStart w:id="181" w:name="_Toc4153163"/>
      <w:r w:rsidRPr="002A111F">
        <w:t>No Public Market</w:t>
      </w:r>
      <w:bookmarkEnd w:id="180"/>
      <w:bookmarkEnd w:id="181"/>
    </w:p>
    <w:p w14:paraId="7B25ECC8" w14:textId="77777777" w:rsidR="00AA2CB6" w:rsidRPr="002A111F" w:rsidRDefault="00AA2CB6" w:rsidP="00AA2CB6">
      <w:pPr>
        <w:jc w:val="both"/>
        <w:rPr>
          <w:rFonts w:eastAsia="Times New Roman"/>
        </w:rPr>
      </w:pPr>
      <w:r w:rsidRPr="002A111F">
        <w:rPr>
          <w:rFonts w:eastAsia="Times New Roman"/>
        </w:rPr>
        <w:t>. The Purchaser understands that no public market now exists for the Shares, and that the Company has made no assurances that a public market will ever exist for the Shares.</w:t>
      </w:r>
      <w:bookmarkStart w:id="182" w:name="_Toc384369737"/>
    </w:p>
    <w:p w14:paraId="78F9A9D8" w14:textId="49E5F005" w:rsidR="00AA2CB6" w:rsidRPr="002A111F" w:rsidRDefault="00AA2CB6" w:rsidP="00AA2CB6">
      <w:pPr>
        <w:pStyle w:val="Heading2"/>
        <w:rPr>
          <w:vanish/>
          <w:specVanish/>
        </w:rPr>
      </w:pPr>
      <w:bookmarkStart w:id="183" w:name="_Toc4153164"/>
      <w:r w:rsidRPr="002A111F">
        <w:t>Legends</w:t>
      </w:r>
      <w:bookmarkEnd w:id="182"/>
      <w:bookmarkEnd w:id="183"/>
    </w:p>
    <w:p w14:paraId="1CF5B7AF" w14:textId="77777777" w:rsidR="00AA2CB6" w:rsidRPr="002A111F" w:rsidRDefault="00AA2CB6" w:rsidP="00AA2CB6">
      <w:pPr>
        <w:jc w:val="both"/>
        <w:rPr>
          <w:rFonts w:eastAsia="Times New Roman"/>
        </w:rPr>
      </w:pPr>
      <w:r w:rsidRPr="002A111F">
        <w:rPr>
          <w:rFonts w:eastAsia="Times New Roman"/>
        </w:rPr>
        <w:t>. The Purchaser understands that the Shares and any securities issued in respect of or exchange for the Shares, may be notated with one or all of the following legends:</w:t>
      </w:r>
      <w:bookmarkStart w:id="184" w:name="_Toc384369738"/>
    </w:p>
    <w:p w14:paraId="199483ED" w14:textId="77777777" w:rsidR="00AA2CB6" w:rsidRPr="002A111F" w:rsidRDefault="00AA2CB6" w:rsidP="00AA2CB6">
      <w:pPr>
        <w:jc w:val="both"/>
        <w:rPr>
          <w:rFonts w:eastAsia="Times New Roman"/>
        </w:rPr>
      </w:pPr>
      <w:r w:rsidRPr="002A111F">
        <w:rPr>
          <w:rFonts w:eastAsia="Times New Roman"/>
        </w:rPr>
        <w:t>“THE SHARES REPRESENTED HEREBY HAVE NOT BEEN REGISTERED UNDER THE SECURITIES ACT OF 1933, AND HAVE BEEN ACQUIRED FOR INVESTMENT AND NOT WITH A VIEW TO, OR IN CONNECTION WITH, THE SALE OR DISTRIBUTION THEREOF. NO SUCH TRANSFER MAY BE EFFECTED WITHOUT AN EFFECTIVE REGISTRATION STATEMENT RELATED THERETO OR AN OPINION OF COUNSEL IN A FORM SATISFACTORY TO THE COMPANY THAT SUCH REGISTRATION IS NOT REQUIRED UNDER THE SECURITIES ACT OF 1933.”</w:t>
      </w:r>
      <w:bookmarkStart w:id="185" w:name="_Toc384369739"/>
      <w:bookmarkEnd w:id="184"/>
    </w:p>
    <w:p w14:paraId="7195DC48" w14:textId="1535C4CA" w:rsidR="00AA2CB6" w:rsidRPr="002A111F" w:rsidRDefault="00AA2CB6" w:rsidP="00AA2CB6">
      <w:pPr>
        <w:pStyle w:val="Heading3"/>
        <w:rPr>
          <w:rFonts w:eastAsia="Times New Roman"/>
        </w:rPr>
      </w:pPr>
      <w:r w:rsidRPr="002A111F">
        <w:rPr>
          <w:rFonts w:eastAsia="Times New Roman"/>
        </w:rPr>
        <w:t>Any legend set forth in, or required by, the other Transaction Agreements.</w:t>
      </w:r>
      <w:bookmarkStart w:id="186" w:name="_Toc384369740"/>
      <w:bookmarkEnd w:id="185"/>
    </w:p>
    <w:p w14:paraId="1D30B769" w14:textId="4ACB2C1C" w:rsidR="00AA2CB6" w:rsidRPr="002A111F" w:rsidRDefault="00AA2CB6" w:rsidP="00AA2CB6">
      <w:pPr>
        <w:pStyle w:val="Heading3"/>
        <w:rPr>
          <w:rFonts w:eastAsia="Times New Roman"/>
        </w:rPr>
      </w:pPr>
      <w:r w:rsidRPr="002A111F">
        <w:rPr>
          <w:rFonts w:eastAsia="Times New Roman"/>
        </w:rPr>
        <w:t>Any legend required by the securities laws of any state to the extent such laws are applicable to the Shares represented by the certificate, instrument, or book entry so legended.</w:t>
      </w:r>
      <w:bookmarkStart w:id="187" w:name="_Toc384369741"/>
      <w:bookmarkEnd w:id="186"/>
    </w:p>
    <w:p w14:paraId="70F8F75B" w14:textId="6F6806E2" w:rsidR="00AA2CB6" w:rsidRPr="002A111F" w:rsidRDefault="00AA2CB6" w:rsidP="00AA2CB6">
      <w:pPr>
        <w:pStyle w:val="Heading2"/>
        <w:rPr>
          <w:vanish/>
          <w:specVanish/>
        </w:rPr>
      </w:pPr>
      <w:bookmarkStart w:id="188" w:name="_Toc4153165"/>
      <w:r w:rsidRPr="002A111F">
        <w:t>Accredited Investor</w:t>
      </w:r>
      <w:bookmarkEnd w:id="188"/>
    </w:p>
    <w:p w14:paraId="1A365173" w14:textId="77777777" w:rsidR="00AA2CB6" w:rsidRPr="002A111F" w:rsidRDefault="00AA2CB6" w:rsidP="00AA2CB6">
      <w:r w:rsidRPr="002A111F">
        <w:t>. The Purchaser is an accredited investor as defined in Rule 501(a) of Regulation D promulgated under the Securities Act.</w:t>
      </w:r>
      <w:bookmarkStart w:id="189" w:name="_Toc384369742"/>
      <w:bookmarkEnd w:id="187"/>
    </w:p>
    <w:p w14:paraId="30DF7821" w14:textId="04DD0EB5" w:rsidR="00AA2CB6" w:rsidRPr="002A111F" w:rsidRDefault="00AA2CB6" w:rsidP="00AA2CB6">
      <w:pPr>
        <w:pStyle w:val="Heading2"/>
        <w:rPr>
          <w:vanish/>
          <w:specVanish/>
        </w:rPr>
      </w:pPr>
      <w:bookmarkStart w:id="190" w:name="_Toc4153166"/>
      <w:r w:rsidRPr="002A111F">
        <w:t>Foreign Investors</w:t>
      </w:r>
      <w:bookmarkEnd w:id="190"/>
    </w:p>
    <w:p w14:paraId="08104B2E" w14:textId="77777777" w:rsidR="00AA2CB6" w:rsidRPr="002A111F" w:rsidRDefault="00AA2CB6" w:rsidP="00AA2CB6">
      <w:pPr>
        <w:jc w:val="both"/>
      </w:pPr>
      <w:r w:rsidRPr="002A111F">
        <w:rPr>
          <w:rFonts w:eastAsia="Times New Roman"/>
        </w:rPr>
        <w:t>. If the Purchaser is not a United States person (as defined by Section 7701(a)(30) of the Code), the Purchaser hereby represents that it has satisfied itself as to the full observance of the laws of its jurisdiction in connection with any invitation to subscribe for the Shares or any use of this Agreement, including (i) the legal requirements within its jurisdiction for the purchase of the Shares, (ii) any foreign exchange restrictions applicable to such purchase, (iii) any governmental or other consents that may need to be obtained, and (iv) the income tax and other tax consequences, if any, that may be relevant to the purchase, holding, redemption, sale, or transfer of the Shares. The Purchaser’s subscription and payment for and continued beneficial ownership of the Shares will not violate any applicable securities or other laws of the Purchaser’s jurisdiction.</w:t>
      </w:r>
      <w:bookmarkStart w:id="191" w:name="_Toc384369743"/>
      <w:bookmarkEnd w:id="189"/>
    </w:p>
    <w:p w14:paraId="7420D83C" w14:textId="2F89D9F2" w:rsidR="00AA2CB6" w:rsidRPr="002A111F" w:rsidRDefault="00AA2CB6" w:rsidP="00AA2CB6">
      <w:pPr>
        <w:pStyle w:val="Heading2"/>
        <w:rPr>
          <w:vanish/>
          <w:specVanish/>
        </w:rPr>
      </w:pPr>
      <w:bookmarkStart w:id="192" w:name="_Ref431381214"/>
      <w:bookmarkStart w:id="193" w:name="_Toc4153167"/>
      <w:r w:rsidRPr="002A111F">
        <w:t>No General Solicitation</w:t>
      </w:r>
      <w:bookmarkEnd w:id="192"/>
      <w:bookmarkEnd w:id="193"/>
    </w:p>
    <w:p w14:paraId="2B145C4D" w14:textId="77777777" w:rsidR="00AA2CB6" w:rsidRPr="002A111F" w:rsidRDefault="00AA2CB6" w:rsidP="00AA2CB6">
      <w:pPr>
        <w:jc w:val="both"/>
      </w:pPr>
      <w:r w:rsidRPr="002A111F">
        <w:rPr>
          <w:rFonts w:eastAsia="Times New Roman"/>
        </w:rPr>
        <w:t>. Neither the Purchaser, nor any of its officers, directors, employees, agents, stockholders or partners has either directly or indirectly, including, through a broker or finder (a) engaged in any general solicitation, or (b) published any advertisement in connection with the offer and sale of the Shares.</w:t>
      </w:r>
      <w:bookmarkStart w:id="194" w:name="_Toc384369744"/>
      <w:bookmarkEnd w:id="191"/>
    </w:p>
    <w:p w14:paraId="4725BC08" w14:textId="567AE87D" w:rsidR="00AA2CB6" w:rsidRPr="002A111F" w:rsidRDefault="00AA2CB6" w:rsidP="00AA2CB6">
      <w:pPr>
        <w:pStyle w:val="Heading2"/>
        <w:rPr>
          <w:vanish/>
          <w:specVanish/>
        </w:rPr>
      </w:pPr>
      <w:bookmarkStart w:id="195" w:name="_Toc4153168"/>
      <w:r w:rsidRPr="002A111F">
        <w:t>Exculpation Among Purchasers</w:t>
      </w:r>
      <w:bookmarkEnd w:id="195"/>
    </w:p>
    <w:p w14:paraId="0DAB5261" w14:textId="77777777" w:rsidR="00AA2CB6" w:rsidRPr="002A111F" w:rsidRDefault="00AA2CB6" w:rsidP="00AA2CB6">
      <w:pPr>
        <w:jc w:val="both"/>
      </w:pPr>
      <w:r w:rsidRPr="002A111F">
        <w:rPr>
          <w:rFonts w:eastAsia="Times New Roman"/>
        </w:rPr>
        <w:t>. The Purchaser acknowledges that it is not relying upon any Person, other than the Company and its officers and directors, in making its investment or decision to invest in the Company. The Purchaser agrees that neither any Purchaser nor the respective controlling Persons, officers, directors, partners, agents, or employees of any Purchaser shall be liable to any other Purchaser for any action heretofore taken or omitted to be taken by any of them in connection with the purchase of the Shares.</w:t>
      </w:r>
      <w:bookmarkStart w:id="196" w:name="_Toc384369745"/>
      <w:bookmarkEnd w:id="194"/>
    </w:p>
    <w:p w14:paraId="0084140E" w14:textId="4435D981" w:rsidR="00AA2CB6" w:rsidRPr="002A111F" w:rsidRDefault="00AA2CB6" w:rsidP="00AA2CB6">
      <w:pPr>
        <w:pStyle w:val="Heading2"/>
        <w:rPr>
          <w:vanish/>
          <w:specVanish/>
        </w:rPr>
      </w:pPr>
      <w:bookmarkStart w:id="197" w:name="_Toc4153169"/>
      <w:r w:rsidRPr="002A111F">
        <w:t>Residence</w:t>
      </w:r>
      <w:bookmarkEnd w:id="197"/>
    </w:p>
    <w:p w14:paraId="66021521" w14:textId="40298336" w:rsidR="00AA2CB6" w:rsidRPr="002A111F" w:rsidRDefault="00AA2CB6" w:rsidP="00AA2CB6">
      <w:pPr>
        <w:jc w:val="both"/>
      </w:pPr>
      <w:r w:rsidRPr="002A111F">
        <w:rPr>
          <w:rFonts w:eastAsia="Times New Roman"/>
        </w:rPr>
        <w:t xml:space="preserve">. If the Purchaser is an individual, then the Purchaser resides in the state or province identified in the address of the Purchaser set forth on </w:t>
      </w:r>
      <w:r w:rsidR="00FD20CF" w:rsidRPr="00505E52">
        <w:fldChar w:fldCharType="begin"/>
      </w:r>
      <w:r w:rsidR="00FD20CF" w:rsidRPr="00505E52">
        <w:rPr>
          <w:rFonts w:eastAsia="Times New Roman"/>
        </w:rPr>
        <w:instrText xml:space="preserve"> REF _Ref60907663 \r \h </w:instrText>
      </w:r>
      <w:r w:rsidR="00505E52">
        <w:instrText xml:space="preserve"> \* MERGEFORMAT </w:instrText>
      </w:r>
      <w:r w:rsidR="00FD20CF" w:rsidRPr="00505E52">
        <w:fldChar w:fldCharType="separate"/>
      </w:r>
      <w:r w:rsidR="006F46B3">
        <w:rPr>
          <w:rFonts w:eastAsia="Times New Roman"/>
          <w:cs/>
        </w:rPr>
        <w:t>‎</w:t>
      </w:r>
      <w:r w:rsidR="006F46B3" w:rsidRPr="006F46B3">
        <w:rPr>
          <w:rFonts w:eastAsia="Times New Roman"/>
          <w:u w:val="single"/>
        </w:rPr>
        <w:t>Exhibit A</w:t>
      </w:r>
      <w:r w:rsidR="00FD20CF" w:rsidRPr="00505E52">
        <w:fldChar w:fldCharType="end"/>
      </w:r>
      <w:r w:rsidRPr="002A111F">
        <w:rPr>
          <w:rFonts w:eastAsia="Times New Roman"/>
        </w:rPr>
        <w:t xml:space="preserve">; if the Purchaser is a partnership, corporation, limited liability company or other entity, then the office or offices of the Purchaser in which </w:t>
      </w:r>
      <w:r w:rsidRPr="002A111F">
        <w:rPr>
          <w:rFonts w:eastAsia="Times New Roman"/>
        </w:rPr>
        <w:lastRenderedPageBreak/>
        <w:t xml:space="preserve">its principal place of business is identified in the address or addresses of the Purchaser set forth on </w:t>
      </w:r>
      <w:r w:rsidR="00FD20CF" w:rsidRPr="00505E52">
        <w:rPr>
          <w:rFonts w:eastAsia="Times New Roman"/>
          <w:u w:val="single"/>
        </w:rPr>
        <w:fldChar w:fldCharType="begin"/>
      </w:r>
      <w:r w:rsidR="00FD20CF" w:rsidRPr="00505E52">
        <w:rPr>
          <w:rFonts w:eastAsia="Times New Roman"/>
          <w:u w:val="single"/>
        </w:rPr>
        <w:instrText xml:space="preserve"> REF _Ref60907663 \r \h </w:instrText>
      </w:r>
      <w:r w:rsidR="00505E52">
        <w:rPr>
          <w:rFonts w:eastAsia="Times New Roman"/>
          <w:u w:val="single"/>
        </w:rPr>
        <w:instrText xml:space="preserve"> \* MERGEFORMAT </w:instrText>
      </w:r>
      <w:r w:rsidR="00FD20CF" w:rsidRPr="00505E52">
        <w:rPr>
          <w:rFonts w:eastAsia="Times New Roman"/>
          <w:u w:val="single"/>
        </w:rPr>
      </w:r>
      <w:r w:rsidR="00FD20CF" w:rsidRPr="00505E52">
        <w:rPr>
          <w:rFonts w:eastAsia="Times New Roman"/>
          <w:u w:val="single"/>
        </w:rPr>
        <w:fldChar w:fldCharType="separate"/>
      </w:r>
      <w:r w:rsidR="006F46B3">
        <w:rPr>
          <w:rFonts w:eastAsia="Times New Roman"/>
          <w:u w:val="single"/>
          <w:cs/>
        </w:rPr>
        <w:t>‎</w:t>
      </w:r>
      <w:r w:rsidR="006F46B3">
        <w:rPr>
          <w:rFonts w:eastAsia="Times New Roman"/>
          <w:u w:val="single"/>
        </w:rPr>
        <w:t>Exhibit A</w:t>
      </w:r>
      <w:r w:rsidR="00FD20CF" w:rsidRPr="00505E52">
        <w:rPr>
          <w:rFonts w:eastAsia="Times New Roman"/>
          <w:u w:val="single"/>
        </w:rPr>
        <w:fldChar w:fldCharType="end"/>
      </w:r>
      <w:r w:rsidRPr="002A111F">
        <w:rPr>
          <w:u w:val="single"/>
        </w:rPr>
        <w:fldChar w:fldCharType="begin"/>
      </w:r>
      <w:r w:rsidRPr="002A111F">
        <w:rPr>
          <w:u w:val="single"/>
        </w:rPr>
        <w:instrText xml:space="preserve"> REF Schedule_of_Purchasers_Exhibit \* Caps \h  \* MERGEFORMAT </w:instrText>
      </w:r>
      <w:r w:rsidRPr="002A111F">
        <w:rPr>
          <w:u w:val="single"/>
        </w:rPr>
      </w:r>
      <w:r w:rsidRPr="002A111F">
        <w:rPr>
          <w:u w:val="single"/>
        </w:rPr>
        <w:fldChar w:fldCharType="end"/>
      </w:r>
      <w:r w:rsidRPr="002A111F">
        <w:rPr>
          <w:rFonts w:eastAsia="Times New Roman"/>
        </w:rPr>
        <w:t>.</w:t>
      </w:r>
      <w:bookmarkStart w:id="198" w:name="_Toc384369746"/>
      <w:bookmarkEnd w:id="196"/>
    </w:p>
    <w:p w14:paraId="78F18E18" w14:textId="4B5408B7" w:rsidR="00AA2CB6" w:rsidRPr="002A111F" w:rsidRDefault="00F273F7" w:rsidP="00AA2CB6">
      <w:pPr>
        <w:pStyle w:val="Heading2"/>
        <w:rPr>
          <w:vanish/>
          <w:specVanish/>
        </w:rPr>
      </w:pPr>
      <w:bookmarkStart w:id="199" w:name="_Toc4153170"/>
      <w:r>
        <w:t>[</w:t>
      </w:r>
      <w:r w:rsidR="00AA2CB6" w:rsidRPr="002A111F">
        <w:t>Consent to Promissory Note and</w:t>
      </w:r>
      <w:r w:rsidR="00B07A96">
        <w:t>/or</w:t>
      </w:r>
      <w:r w:rsidR="00AA2CB6" w:rsidRPr="002A111F">
        <w:t xml:space="preserve"> SAFE Conversion and Termination</w:t>
      </w:r>
      <w:bookmarkEnd w:id="199"/>
    </w:p>
    <w:p w14:paraId="65E524BB" w14:textId="29B7E247" w:rsidR="00AA2CB6" w:rsidRPr="002A111F" w:rsidRDefault="00AA2CB6" w:rsidP="00AA2CB6">
      <w:pPr>
        <w:jc w:val="both"/>
        <w:rPr>
          <w:rFonts w:eastAsia="Times New Roman"/>
        </w:rPr>
      </w:pPr>
      <w:r w:rsidRPr="002A111F">
        <w:rPr>
          <w:rFonts w:eastAsia="Times New Roman"/>
        </w:rPr>
        <w:t xml:space="preserve">. Each Purchaser, to the extent that such Purchaser, as set forth on the Schedule of Purchasers, is a holder of any promissory note or </w:t>
      </w:r>
      <w:r w:rsidR="00B07A96">
        <w:rPr>
          <w:rFonts w:eastAsia="Times New Roman"/>
        </w:rPr>
        <w:t>S</w:t>
      </w:r>
      <w:r w:rsidRPr="002A111F">
        <w:rPr>
          <w:rFonts w:eastAsia="Times New Roman"/>
        </w:rPr>
        <w:t xml:space="preserve">imple </w:t>
      </w:r>
      <w:r w:rsidR="00B07A96">
        <w:rPr>
          <w:rFonts w:eastAsia="Times New Roman"/>
        </w:rPr>
        <w:t>A</w:t>
      </w:r>
      <w:r w:rsidRPr="002A111F">
        <w:rPr>
          <w:rFonts w:eastAsia="Times New Roman"/>
        </w:rPr>
        <w:t xml:space="preserve">greement for </w:t>
      </w:r>
      <w:r w:rsidR="00B07A96">
        <w:rPr>
          <w:rFonts w:eastAsia="Times New Roman"/>
        </w:rPr>
        <w:t>F</w:t>
      </w:r>
      <w:r w:rsidRPr="002A111F">
        <w:rPr>
          <w:rFonts w:eastAsia="Times New Roman"/>
        </w:rPr>
        <w:t xml:space="preserve">uture </w:t>
      </w:r>
      <w:r w:rsidR="00B07A96">
        <w:rPr>
          <w:rFonts w:eastAsia="Times New Roman"/>
        </w:rPr>
        <w:t>E</w:t>
      </w:r>
      <w:r w:rsidRPr="002A111F">
        <w:rPr>
          <w:rFonts w:eastAsia="Times New Roman"/>
        </w:rPr>
        <w:t>quity (“</w:t>
      </w:r>
      <w:r w:rsidRPr="002A111F">
        <w:rPr>
          <w:rFonts w:eastAsia="Times New Roman"/>
          <w:b/>
        </w:rPr>
        <w:t>SAFE</w:t>
      </w:r>
      <w:r w:rsidRPr="002A111F">
        <w:rPr>
          <w:rFonts w:eastAsia="Times New Roman"/>
        </w:rPr>
        <w:t xml:space="preserve">”) of the Company being converted and/or cancelled in consideration of the issuance hereunder of Shares to such Purchaser, hereby agrees that the entire amount owed to such Purchaser under such note or </w:t>
      </w:r>
      <w:r w:rsidR="00B07A96">
        <w:rPr>
          <w:rFonts w:eastAsia="Times New Roman"/>
        </w:rPr>
        <w:t xml:space="preserve">evidenced by such </w:t>
      </w:r>
      <w:r w:rsidRPr="002A111F">
        <w:rPr>
          <w:rFonts w:eastAsia="Times New Roman"/>
        </w:rPr>
        <w:t>SAFE</w:t>
      </w:r>
      <w:r w:rsidR="00B07A96">
        <w:rPr>
          <w:rFonts w:eastAsia="Times New Roman"/>
        </w:rPr>
        <w:t>, as the case may be,</w:t>
      </w:r>
      <w:r w:rsidRPr="002A111F">
        <w:rPr>
          <w:rFonts w:eastAsia="Times New Roman"/>
        </w:rPr>
        <w:t xml:space="preserve"> is being tendered to the Company in exchange for the applicable Shares set forth on the Schedule of Purchasers, and effective upon the Company’s and such Purchaser’s execution and delivery of this Agreement, without any further action required by the Company or such Purchaser, such note or SAFE</w:t>
      </w:r>
      <w:r w:rsidR="00F273F7">
        <w:rPr>
          <w:rFonts w:eastAsia="Times New Roman"/>
        </w:rPr>
        <w:t>, as the case may be,</w:t>
      </w:r>
      <w:r w:rsidRPr="002A111F">
        <w:rPr>
          <w:rFonts w:eastAsia="Times New Roman"/>
        </w:rPr>
        <w:t xml:space="preserve"> and all obligations set forth therein shall be immediately deemed </w:t>
      </w:r>
      <w:r w:rsidR="00F273F7">
        <w:rPr>
          <w:rFonts w:eastAsia="Times New Roman"/>
        </w:rPr>
        <w:t>satisfied</w:t>
      </w:r>
      <w:r w:rsidR="00F273F7" w:rsidRPr="002A111F">
        <w:rPr>
          <w:rFonts w:eastAsia="Times New Roman"/>
        </w:rPr>
        <w:t xml:space="preserve"> </w:t>
      </w:r>
      <w:r w:rsidRPr="002A111F">
        <w:rPr>
          <w:rFonts w:eastAsia="Times New Roman"/>
        </w:rPr>
        <w:t>in full and terminated in their entirety, including, but not limited to, any security interest effected therein.</w:t>
      </w:r>
      <w:bookmarkStart w:id="200" w:name="_Toc384369747"/>
      <w:bookmarkStart w:id="201" w:name="_Ref264024976"/>
      <w:bookmarkEnd w:id="198"/>
      <w:r w:rsidR="00F273F7">
        <w:rPr>
          <w:rFonts w:eastAsia="Times New Roman"/>
        </w:rPr>
        <w:t>]</w:t>
      </w:r>
      <w:r w:rsidR="00F273F7">
        <w:rPr>
          <w:rStyle w:val="FootnoteReference"/>
          <w:rFonts w:eastAsia="Times New Roman Bold"/>
        </w:rPr>
        <w:footnoteReference w:id="10"/>
      </w:r>
    </w:p>
    <w:p w14:paraId="22BEF712" w14:textId="7176D597" w:rsidR="00AA2CB6" w:rsidRPr="002A111F" w:rsidRDefault="00AA2CB6" w:rsidP="00AA2CB6">
      <w:pPr>
        <w:pStyle w:val="Heading1"/>
        <w:rPr>
          <w:vanish/>
          <w:specVanish/>
        </w:rPr>
      </w:pPr>
      <w:bookmarkStart w:id="202" w:name="_Ref431378710"/>
      <w:bookmarkStart w:id="203" w:name="_Toc4153171"/>
      <w:r w:rsidRPr="002A111F">
        <w:t xml:space="preserve">Conditions to </w:t>
      </w:r>
      <w:r w:rsidRPr="002A111F">
        <w:rPr>
          <w:rStyle w:val="Heading1Char"/>
          <w:rFonts w:eastAsia="Times New Roman"/>
          <w:shd w:val="clear" w:color="auto" w:fill="auto"/>
        </w:rPr>
        <w:t>t</w:t>
      </w:r>
      <w:r w:rsidRPr="002A111F">
        <w:t>he Purchasers’ Obligations at Closing</w:t>
      </w:r>
      <w:bookmarkStart w:id="204" w:name="_Toc384369748"/>
      <w:bookmarkEnd w:id="200"/>
      <w:bookmarkEnd w:id="202"/>
      <w:bookmarkEnd w:id="203"/>
    </w:p>
    <w:p w14:paraId="13193EEA" w14:textId="77777777" w:rsidR="00AA2CB6" w:rsidRPr="002A111F" w:rsidRDefault="00AA2CB6" w:rsidP="00AA2CB6">
      <w:pPr>
        <w:jc w:val="both"/>
        <w:rPr>
          <w:rFonts w:eastAsia="Times New Roman"/>
        </w:rPr>
      </w:pPr>
      <w:r w:rsidRPr="002A111F">
        <w:rPr>
          <w:rFonts w:eastAsia="Times New Roman"/>
        </w:rPr>
        <w:t>. The obligations of each Purchaser to purchase Shares at the Initial Closing</w:t>
      </w:r>
      <w:r>
        <w:rPr>
          <w:rFonts w:eastAsia="Times New Roman"/>
        </w:rPr>
        <w:t xml:space="preserve"> or any subsequent Closing</w:t>
      </w:r>
      <w:r w:rsidRPr="002A111F">
        <w:rPr>
          <w:rFonts w:eastAsia="Times New Roman"/>
        </w:rPr>
        <w:t xml:space="preserve"> are subject to the fulfillment, on or before such Closing, of each of the following conditions, unless otherwise waived:</w:t>
      </w:r>
      <w:bookmarkStart w:id="205" w:name="_Toc384369749"/>
      <w:bookmarkStart w:id="206" w:name="_Ref146433108"/>
      <w:bookmarkStart w:id="207" w:name="_Ref264024568"/>
      <w:bookmarkEnd w:id="201"/>
      <w:bookmarkEnd w:id="204"/>
    </w:p>
    <w:p w14:paraId="4A8F5486" w14:textId="76ECE3B5" w:rsidR="00AA2CB6" w:rsidRPr="002A111F" w:rsidRDefault="00AA2CB6" w:rsidP="00AA2CB6">
      <w:pPr>
        <w:pStyle w:val="Heading2"/>
        <w:rPr>
          <w:vanish/>
          <w:specVanish/>
        </w:rPr>
      </w:pPr>
      <w:bookmarkStart w:id="208" w:name="_Ref431379066"/>
      <w:bookmarkStart w:id="209" w:name="_Toc4153172"/>
      <w:r w:rsidRPr="002A111F">
        <w:t>Representations and Warranties</w:t>
      </w:r>
      <w:bookmarkEnd w:id="205"/>
      <w:bookmarkEnd w:id="208"/>
      <w:bookmarkEnd w:id="209"/>
    </w:p>
    <w:p w14:paraId="77AA7763" w14:textId="55527C69" w:rsidR="00AA2CB6" w:rsidRPr="002A111F" w:rsidRDefault="00AA2CB6" w:rsidP="00AA2CB6">
      <w:pPr>
        <w:jc w:val="both"/>
        <w:rPr>
          <w:rFonts w:eastAsia="Times New Roman"/>
        </w:rPr>
      </w:pPr>
      <w:r w:rsidRPr="002A111F">
        <w:rPr>
          <w:rFonts w:eastAsia="Times New Roman"/>
        </w:rPr>
        <w:t>.</w:t>
      </w:r>
      <w:bookmarkEnd w:id="206"/>
      <w:r w:rsidRPr="002A111F">
        <w:rPr>
          <w:rFonts w:eastAsia="Times New Roman"/>
        </w:rPr>
        <w:t xml:space="preserve"> The representations and warranties of the Company contained in </w:t>
      </w:r>
      <w:r w:rsidRPr="002A111F">
        <w:rPr>
          <w:rFonts w:eastAsia="Times New Roman"/>
          <w:u w:val="single"/>
        </w:rPr>
        <w:t>Section </w:t>
      </w:r>
      <w:r w:rsidRPr="002A111F">
        <w:rPr>
          <w:u w:val="single"/>
        </w:rPr>
        <w:fldChar w:fldCharType="begin"/>
      </w:r>
      <w:r w:rsidRPr="002A111F">
        <w:rPr>
          <w:u w:val="single"/>
        </w:rPr>
        <w:instrText xml:space="preserve"> REF _Ref146433074 \w \h  \* MERGEFORMAT </w:instrText>
      </w:r>
      <w:r w:rsidRPr="002A111F">
        <w:rPr>
          <w:u w:val="single"/>
        </w:rPr>
      </w:r>
      <w:r w:rsidRPr="002A111F">
        <w:rPr>
          <w:u w:val="single"/>
        </w:rPr>
        <w:fldChar w:fldCharType="separate"/>
      </w:r>
      <w:r w:rsidR="007955E2">
        <w:rPr>
          <w:u w:val="single"/>
          <w:cs/>
        </w:rPr>
        <w:t>‎</w:t>
      </w:r>
      <w:r w:rsidR="007955E2">
        <w:rPr>
          <w:u w:val="single"/>
        </w:rPr>
        <w:t>2</w:t>
      </w:r>
      <w:r w:rsidRPr="002A111F">
        <w:rPr>
          <w:u w:val="single"/>
        </w:rPr>
        <w:fldChar w:fldCharType="end"/>
      </w:r>
      <w:r w:rsidRPr="002A111F">
        <w:rPr>
          <w:rFonts w:eastAsia="Times New Roman"/>
          <w:b/>
        </w:rPr>
        <w:t xml:space="preserve"> </w:t>
      </w:r>
      <w:r w:rsidRPr="002A111F">
        <w:rPr>
          <w:rFonts w:eastAsia="Times New Roman"/>
        </w:rPr>
        <w:t xml:space="preserve">shall be true and correct in all respects as of </w:t>
      </w:r>
      <w:r>
        <w:rPr>
          <w:rFonts w:eastAsia="Times New Roman"/>
        </w:rPr>
        <w:t>the Initial</w:t>
      </w:r>
      <w:r w:rsidRPr="002A111F">
        <w:rPr>
          <w:rFonts w:eastAsia="Times New Roman"/>
        </w:rPr>
        <w:t xml:space="preserve"> Closing.</w:t>
      </w:r>
      <w:bookmarkStart w:id="210" w:name="_Toc384369750"/>
      <w:bookmarkStart w:id="211" w:name="_Ref146433110"/>
      <w:bookmarkStart w:id="212" w:name="_Ref264024574"/>
      <w:bookmarkEnd w:id="207"/>
    </w:p>
    <w:p w14:paraId="61B30195" w14:textId="78E89FA5" w:rsidR="00AA2CB6" w:rsidRPr="002A111F" w:rsidRDefault="00AA2CB6" w:rsidP="00AA2CB6">
      <w:pPr>
        <w:pStyle w:val="Heading2"/>
        <w:rPr>
          <w:vanish/>
          <w:specVanish/>
        </w:rPr>
      </w:pPr>
      <w:bookmarkStart w:id="213" w:name="_Ref431379077"/>
      <w:bookmarkStart w:id="214" w:name="_Toc4153173"/>
      <w:r w:rsidRPr="002A111F">
        <w:t>Performance</w:t>
      </w:r>
      <w:bookmarkEnd w:id="210"/>
      <w:bookmarkEnd w:id="213"/>
      <w:bookmarkEnd w:id="214"/>
    </w:p>
    <w:p w14:paraId="2B508B45" w14:textId="0E708D72" w:rsidR="00AA2CB6" w:rsidRPr="002A111F" w:rsidRDefault="00AA2CB6" w:rsidP="00AA2CB6">
      <w:pPr>
        <w:jc w:val="both"/>
        <w:rPr>
          <w:rFonts w:eastAsia="Times New Roman"/>
        </w:rPr>
      </w:pPr>
      <w:r w:rsidRPr="002A111F">
        <w:rPr>
          <w:rFonts w:eastAsia="Times New Roman"/>
        </w:rPr>
        <w:t>.</w:t>
      </w:r>
      <w:bookmarkEnd w:id="211"/>
      <w:r w:rsidRPr="002A111F">
        <w:rPr>
          <w:rFonts w:eastAsia="Times New Roman"/>
        </w:rPr>
        <w:t xml:space="preserve"> The Company shall have performed and complied with all covenants, agreements, obligations and conditions contained in this Agreement that are required to be performed or complied with by the Company on or before </w:t>
      </w:r>
      <w:r w:rsidR="00F273F7">
        <w:rPr>
          <w:rFonts w:eastAsia="Times New Roman"/>
        </w:rPr>
        <w:t>such</w:t>
      </w:r>
      <w:r w:rsidRPr="002A111F">
        <w:rPr>
          <w:rFonts w:eastAsia="Times New Roman"/>
        </w:rPr>
        <w:t xml:space="preserve"> Closing.</w:t>
      </w:r>
      <w:bookmarkStart w:id="215" w:name="_Toc384369751"/>
      <w:bookmarkStart w:id="216" w:name="_Ref264025079"/>
      <w:bookmarkEnd w:id="212"/>
    </w:p>
    <w:p w14:paraId="4BFB9D3F" w14:textId="0F4177C1" w:rsidR="00AA2CB6" w:rsidRPr="002A111F" w:rsidRDefault="00AA2CB6" w:rsidP="00AA2CB6">
      <w:pPr>
        <w:pStyle w:val="Heading2"/>
        <w:rPr>
          <w:vanish/>
          <w:specVanish/>
        </w:rPr>
      </w:pPr>
      <w:bookmarkStart w:id="217" w:name="_Ref431380879"/>
      <w:bookmarkStart w:id="218" w:name="_Toc4153174"/>
      <w:r w:rsidRPr="002A111F">
        <w:t>Compliance Certificate</w:t>
      </w:r>
      <w:bookmarkEnd w:id="215"/>
      <w:bookmarkEnd w:id="217"/>
      <w:bookmarkEnd w:id="218"/>
    </w:p>
    <w:p w14:paraId="0ECC6929" w14:textId="0EEF051D" w:rsidR="00AA2CB6" w:rsidRPr="002A111F" w:rsidRDefault="00AA2CB6" w:rsidP="00AA2CB6">
      <w:pPr>
        <w:jc w:val="both"/>
        <w:rPr>
          <w:rFonts w:eastAsia="Times New Roman"/>
        </w:rPr>
      </w:pPr>
      <w:r w:rsidRPr="002A111F">
        <w:rPr>
          <w:rFonts w:eastAsia="Times New Roman"/>
        </w:rPr>
        <w:t xml:space="preserve">. The President of the Company shall deliver to the Purchasers at </w:t>
      </w:r>
      <w:r w:rsidR="00F273F7">
        <w:rPr>
          <w:rFonts w:eastAsia="Times New Roman"/>
        </w:rPr>
        <w:t>such</w:t>
      </w:r>
      <w:r w:rsidRPr="002A111F">
        <w:rPr>
          <w:rFonts w:eastAsia="Times New Roman"/>
        </w:rPr>
        <w:t xml:space="preserve"> Closing a certificate certifying that the conditions specified in </w:t>
      </w:r>
      <w:r w:rsidRPr="002A111F">
        <w:rPr>
          <w:rFonts w:eastAsia="Times New Roman"/>
          <w:u w:val="single"/>
        </w:rPr>
        <w:t>Subsections</w:t>
      </w:r>
      <w:r>
        <w:rPr>
          <w:u w:val="single"/>
        </w:rPr>
        <w:t xml:space="preserve"> </w:t>
      </w:r>
      <w:r w:rsidRPr="002A111F">
        <w:rPr>
          <w:rFonts w:eastAsia="Times New Roman"/>
          <w:u w:val="single"/>
        </w:rPr>
        <w:fldChar w:fldCharType="begin"/>
      </w:r>
      <w:r w:rsidRPr="002A111F">
        <w:rPr>
          <w:rFonts w:eastAsia="Times New Roman"/>
          <w:u w:val="single"/>
        </w:rPr>
        <w:instrText xml:space="preserve"> REF _Ref431379066 \w \h  \* MERGEFORMAT </w:instrText>
      </w:r>
      <w:r w:rsidRPr="002A111F">
        <w:rPr>
          <w:rFonts w:eastAsia="Times New Roman"/>
          <w:u w:val="single"/>
        </w:rPr>
      </w:r>
      <w:r w:rsidRPr="002A111F">
        <w:rPr>
          <w:rFonts w:eastAsia="Times New Roman"/>
          <w:u w:val="single"/>
        </w:rPr>
        <w:fldChar w:fldCharType="separate"/>
      </w:r>
      <w:r w:rsidR="007955E2">
        <w:rPr>
          <w:rFonts w:eastAsia="Times New Roman"/>
          <w:u w:val="single"/>
          <w:cs/>
        </w:rPr>
        <w:t>‎</w:t>
      </w:r>
      <w:r w:rsidR="007955E2">
        <w:rPr>
          <w:rFonts w:eastAsia="Times New Roman"/>
          <w:u w:val="single"/>
        </w:rPr>
        <w:t>4.1</w:t>
      </w:r>
      <w:r w:rsidRPr="002A111F">
        <w:rPr>
          <w:rFonts w:eastAsia="Times New Roman"/>
          <w:u w:val="single"/>
        </w:rPr>
        <w:fldChar w:fldCharType="end"/>
      </w:r>
      <w:r w:rsidRPr="002A111F">
        <w:rPr>
          <w:rFonts w:eastAsia="Times New Roman"/>
        </w:rPr>
        <w:t xml:space="preserve"> and </w:t>
      </w:r>
      <w:r w:rsidRPr="002A111F">
        <w:rPr>
          <w:rFonts w:eastAsia="Times New Roman"/>
          <w:u w:val="single"/>
        </w:rPr>
        <w:fldChar w:fldCharType="begin"/>
      </w:r>
      <w:r w:rsidRPr="002A111F">
        <w:rPr>
          <w:rFonts w:eastAsia="Times New Roman"/>
          <w:u w:val="single"/>
        </w:rPr>
        <w:instrText xml:space="preserve"> REF _Ref431379077 \w \h  \* MERGEFORMAT </w:instrText>
      </w:r>
      <w:r w:rsidRPr="002A111F">
        <w:rPr>
          <w:rFonts w:eastAsia="Times New Roman"/>
          <w:u w:val="single"/>
        </w:rPr>
      </w:r>
      <w:r w:rsidRPr="002A111F">
        <w:rPr>
          <w:rFonts w:eastAsia="Times New Roman"/>
          <w:u w:val="single"/>
        </w:rPr>
        <w:fldChar w:fldCharType="separate"/>
      </w:r>
      <w:r w:rsidR="007955E2">
        <w:rPr>
          <w:rFonts w:eastAsia="Times New Roman"/>
          <w:u w:val="single"/>
          <w:cs/>
        </w:rPr>
        <w:t>‎</w:t>
      </w:r>
      <w:r w:rsidR="007955E2">
        <w:rPr>
          <w:rFonts w:eastAsia="Times New Roman"/>
          <w:u w:val="single"/>
        </w:rPr>
        <w:t>4.2</w:t>
      </w:r>
      <w:r w:rsidRPr="002A111F">
        <w:rPr>
          <w:rFonts w:eastAsia="Times New Roman"/>
          <w:u w:val="single"/>
        </w:rPr>
        <w:fldChar w:fldCharType="end"/>
      </w:r>
      <w:r w:rsidRPr="002A111F">
        <w:rPr>
          <w:rFonts w:eastAsia="Times New Roman"/>
        </w:rPr>
        <w:t xml:space="preserve"> have been fulfilled.</w:t>
      </w:r>
      <w:bookmarkStart w:id="219" w:name="_Toc384369752"/>
      <w:bookmarkStart w:id="220" w:name="_Ref264025015"/>
      <w:bookmarkEnd w:id="216"/>
    </w:p>
    <w:p w14:paraId="52EAF341" w14:textId="5D9BCF80" w:rsidR="00AA2CB6" w:rsidRPr="002A111F" w:rsidRDefault="00AA2CB6" w:rsidP="00AA2CB6">
      <w:pPr>
        <w:pStyle w:val="Heading2"/>
        <w:rPr>
          <w:vanish/>
          <w:specVanish/>
        </w:rPr>
      </w:pPr>
      <w:bookmarkStart w:id="221" w:name="_Ref431380776"/>
      <w:bookmarkStart w:id="222" w:name="_Toc4153175"/>
      <w:r w:rsidRPr="002A111F">
        <w:t>Qualifications</w:t>
      </w:r>
      <w:bookmarkEnd w:id="219"/>
      <w:bookmarkEnd w:id="221"/>
      <w:bookmarkEnd w:id="222"/>
    </w:p>
    <w:p w14:paraId="1A82E8A5" w14:textId="77777777" w:rsidR="00AA2CB6" w:rsidRPr="002A111F" w:rsidRDefault="00AA2CB6" w:rsidP="00AA2CB6">
      <w:pPr>
        <w:jc w:val="both"/>
        <w:rPr>
          <w:rFonts w:eastAsia="Times New Roman"/>
        </w:rPr>
      </w:pPr>
      <w:r w:rsidRPr="002A111F">
        <w:rPr>
          <w:rFonts w:eastAsia="Times New Roman"/>
        </w:rPr>
        <w:t>. All authorizations, approvals or permits, if any, of any governmental authority or regulatory body of the United States or of any state that are required in connection with the lawful issuance and sale of the Shares pursuant to this Agreement shall be obtained and effective as of such Closing.</w:t>
      </w:r>
      <w:bookmarkStart w:id="223" w:name="_Toc384369753"/>
      <w:bookmarkStart w:id="224" w:name="_Ref264025085"/>
      <w:bookmarkEnd w:id="220"/>
    </w:p>
    <w:p w14:paraId="2B23C83A" w14:textId="3D7437AB" w:rsidR="00AA2CB6" w:rsidRPr="002A111F" w:rsidRDefault="00AA2CB6" w:rsidP="00AA2CB6">
      <w:pPr>
        <w:pStyle w:val="Heading2"/>
        <w:rPr>
          <w:vanish/>
          <w:specVanish/>
        </w:rPr>
      </w:pPr>
      <w:bookmarkStart w:id="225" w:name="_Toc384369754"/>
      <w:bookmarkStart w:id="226" w:name="_Ref431380793"/>
      <w:bookmarkStart w:id="227" w:name="_Toc4153177"/>
      <w:bookmarkStart w:id="228" w:name="_Ref264025020"/>
      <w:bookmarkEnd w:id="223"/>
      <w:bookmarkEnd w:id="224"/>
      <w:r w:rsidRPr="002A111F">
        <w:t>Board of Directors</w:t>
      </w:r>
      <w:bookmarkEnd w:id="225"/>
      <w:bookmarkEnd w:id="226"/>
      <w:bookmarkEnd w:id="227"/>
    </w:p>
    <w:p w14:paraId="16C51B16" w14:textId="2FA4C598" w:rsidR="00AA2CB6" w:rsidRPr="002A111F" w:rsidRDefault="00AA2CB6" w:rsidP="00AA2CB6">
      <w:pPr>
        <w:jc w:val="both"/>
        <w:rPr>
          <w:rFonts w:eastAsia="Times New Roman"/>
        </w:rPr>
      </w:pPr>
      <w:r w:rsidRPr="002A111F">
        <w:rPr>
          <w:rFonts w:eastAsia="Times New Roman"/>
        </w:rPr>
        <w:t xml:space="preserve">. As of the Initial Closing, the authorized size of the Board </w:t>
      </w:r>
      <w:r>
        <w:rPr>
          <w:rFonts w:eastAsia="Times New Roman"/>
        </w:rPr>
        <w:t xml:space="preserve">of Directors </w:t>
      </w:r>
      <w:r w:rsidRPr="002A111F">
        <w:rPr>
          <w:rFonts w:eastAsia="Times New Roman"/>
        </w:rPr>
        <w:t>shall be [</w:t>
      </w:r>
      <w:r w:rsidRPr="001805A0">
        <w:rPr>
          <w:rFonts w:eastAsia="Times New Roman"/>
          <w:i/>
          <w:highlight w:val="yellow"/>
        </w:rPr>
        <w:t>Number of Directors</w:t>
      </w:r>
      <w:r w:rsidRPr="002D3DA0">
        <w:rPr>
          <w:rFonts w:eastAsia="Times New Roman"/>
        </w:rPr>
        <w:t>]</w:t>
      </w:r>
      <w:r w:rsidRPr="002A111F">
        <w:rPr>
          <w:rFonts w:eastAsia="Times New Roman"/>
        </w:rPr>
        <w:t xml:space="preserve">, and the Board </w:t>
      </w:r>
      <w:r>
        <w:rPr>
          <w:rFonts w:eastAsia="Times New Roman"/>
        </w:rPr>
        <w:t xml:space="preserve">of Directors </w:t>
      </w:r>
      <w:r w:rsidRPr="002A111F">
        <w:rPr>
          <w:rFonts w:eastAsia="Times New Roman"/>
        </w:rPr>
        <w:t>shall be comprised of [</w:t>
      </w:r>
      <w:r w:rsidRPr="001805A0">
        <w:rPr>
          <w:rFonts w:eastAsia="Times New Roman"/>
          <w:i/>
          <w:highlight w:val="yellow"/>
        </w:rPr>
        <w:t>List Director Names</w:t>
      </w:r>
      <w:r w:rsidRPr="002A111F">
        <w:rPr>
          <w:rFonts w:eastAsia="Times New Roman"/>
        </w:rPr>
        <w:t>].</w:t>
      </w:r>
      <w:bookmarkStart w:id="229" w:name="_Toc384369755"/>
      <w:bookmarkEnd w:id="228"/>
      <w:r w:rsidRPr="00491744">
        <w:rPr>
          <w:rStyle w:val="FootnoteReference"/>
          <w:rFonts w:eastAsia="Times New Roman Bold"/>
        </w:rPr>
        <w:t xml:space="preserve"> </w:t>
      </w:r>
    </w:p>
    <w:p w14:paraId="22ACCF72" w14:textId="2E88709E" w:rsidR="00AA2CB6" w:rsidRPr="002A111F" w:rsidRDefault="00AA2CB6" w:rsidP="00AA2CB6">
      <w:pPr>
        <w:pStyle w:val="Heading2"/>
        <w:rPr>
          <w:vanish/>
          <w:specVanish/>
        </w:rPr>
      </w:pPr>
      <w:bookmarkStart w:id="230" w:name="_Toc4153178"/>
      <w:r w:rsidRPr="002A111F">
        <w:t>Indemnification Agreement</w:t>
      </w:r>
      <w:bookmarkEnd w:id="229"/>
      <w:bookmarkEnd w:id="230"/>
    </w:p>
    <w:p w14:paraId="5A9F0195" w14:textId="77777777" w:rsidR="00AA2CB6" w:rsidRPr="002A111F" w:rsidRDefault="00AA2CB6" w:rsidP="00AA2CB6">
      <w:pPr>
        <w:jc w:val="both"/>
        <w:rPr>
          <w:rFonts w:eastAsia="Times New Roman"/>
        </w:rPr>
      </w:pPr>
      <w:r w:rsidRPr="002A111F">
        <w:rPr>
          <w:rFonts w:eastAsia="Times New Roman"/>
        </w:rPr>
        <w:t>. The Company shall have executed and delivered the Indemnification Agreements.</w:t>
      </w:r>
      <w:bookmarkStart w:id="231" w:name="_Toc384369756"/>
    </w:p>
    <w:p w14:paraId="210CA1AC" w14:textId="43551A8A" w:rsidR="00AA2CB6" w:rsidRPr="002A111F" w:rsidRDefault="00AA2CB6" w:rsidP="00AA2CB6">
      <w:pPr>
        <w:pStyle w:val="Heading2"/>
        <w:rPr>
          <w:vanish/>
          <w:specVanish/>
        </w:rPr>
      </w:pPr>
      <w:bookmarkStart w:id="232" w:name="_Toc4153179"/>
      <w:r w:rsidRPr="002A111F">
        <w:t>Investors’ Rights Agreement</w:t>
      </w:r>
      <w:bookmarkEnd w:id="231"/>
      <w:bookmarkEnd w:id="232"/>
    </w:p>
    <w:p w14:paraId="7CA31694" w14:textId="77777777" w:rsidR="00AA2CB6" w:rsidRPr="002A111F" w:rsidRDefault="00AA2CB6" w:rsidP="00AA2CB6">
      <w:pPr>
        <w:jc w:val="both"/>
        <w:rPr>
          <w:rFonts w:eastAsia="Times New Roman"/>
        </w:rPr>
      </w:pPr>
      <w:r w:rsidRPr="002A111F">
        <w:rPr>
          <w:rFonts w:eastAsia="Times New Roman"/>
        </w:rPr>
        <w:t>. The Company and</w:t>
      </w:r>
      <w:r w:rsidRPr="002A111F">
        <w:rPr>
          <w:rFonts w:eastAsia="Times New Roman"/>
          <w:b/>
        </w:rPr>
        <w:t xml:space="preserve"> </w:t>
      </w:r>
      <w:r w:rsidRPr="002A111F">
        <w:rPr>
          <w:rFonts w:eastAsia="Times New Roman"/>
        </w:rPr>
        <w:t>each Purchaser (other than the Purchaser relying upon this condition to excuse such Purchaser’s performance hereunder) shall have executed and delivered the Investors’ Rights Agreement.</w:t>
      </w:r>
      <w:bookmarkStart w:id="233" w:name="_Toc384369757"/>
    </w:p>
    <w:p w14:paraId="17A61677" w14:textId="32E8025D" w:rsidR="00AA2CB6" w:rsidRPr="002A111F" w:rsidRDefault="00AA2CB6" w:rsidP="00AA2CB6">
      <w:pPr>
        <w:pStyle w:val="Heading2"/>
        <w:rPr>
          <w:vanish/>
          <w:specVanish/>
        </w:rPr>
      </w:pPr>
      <w:bookmarkStart w:id="234" w:name="_Toc4153180"/>
      <w:r w:rsidRPr="002A111F">
        <w:t>Right of First Refusal and Co</w:t>
      </w:r>
      <w:r w:rsidRPr="002A111F">
        <w:noBreakHyphen/>
        <w:t>Sale Agreement</w:t>
      </w:r>
      <w:bookmarkEnd w:id="233"/>
      <w:bookmarkEnd w:id="234"/>
    </w:p>
    <w:p w14:paraId="59B89FE2" w14:textId="77777777" w:rsidR="00AA2CB6" w:rsidRPr="002A111F" w:rsidRDefault="00AA2CB6" w:rsidP="00AA2CB6">
      <w:pPr>
        <w:jc w:val="both"/>
        <w:rPr>
          <w:rFonts w:eastAsia="Times New Roman"/>
        </w:rPr>
      </w:pPr>
      <w:r w:rsidRPr="002A111F">
        <w:rPr>
          <w:rFonts w:eastAsia="Times New Roman"/>
        </w:rPr>
        <w:t xml:space="preserve">. The Company, each Purchaser (other than the Purchaser relying upon this condition to excuse such Purchaser’s performance hereunder), and the other stockholders of the Company named as parties thereto shall have executed and delivered the </w:t>
      </w:r>
      <w:r w:rsidRPr="002A111F">
        <w:rPr>
          <w:rFonts w:eastAsia="Times New Roman"/>
        </w:rPr>
        <w:lastRenderedPageBreak/>
        <w:t>Right of First Refusal and Co</w:t>
      </w:r>
      <w:r w:rsidRPr="002A111F">
        <w:rPr>
          <w:rFonts w:eastAsia="Times New Roman"/>
        </w:rPr>
        <w:noBreakHyphen/>
        <w:t>Sale Agreement.</w:t>
      </w:r>
      <w:bookmarkStart w:id="235" w:name="_Toc384369758"/>
    </w:p>
    <w:p w14:paraId="1ADA73FA" w14:textId="09AF88A6" w:rsidR="00AA2CB6" w:rsidRPr="002A111F" w:rsidRDefault="00AA2CB6" w:rsidP="00AA2CB6">
      <w:pPr>
        <w:pStyle w:val="Heading2"/>
        <w:rPr>
          <w:vanish/>
          <w:specVanish/>
        </w:rPr>
      </w:pPr>
      <w:bookmarkStart w:id="236" w:name="_Toc4153181"/>
      <w:r w:rsidRPr="002A111F">
        <w:t>Voting Agreement</w:t>
      </w:r>
      <w:bookmarkEnd w:id="235"/>
      <w:bookmarkEnd w:id="236"/>
    </w:p>
    <w:p w14:paraId="499FED40" w14:textId="77777777" w:rsidR="00AA2CB6" w:rsidRPr="002A111F" w:rsidRDefault="00AA2CB6" w:rsidP="00AA2CB6">
      <w:pPr>
        <w:jc w:val="both"/>
        <w:rPr>
          <w:rFonts w:eastAsia="Times New Roman"/>
        </w:rPr>
      </w:pPr>
      <w:r w:rsidRPr="002A111F">
        <w:rPr>
          <w:rFonts w:eastAsia="Times New Roman"/>
        </w:rPr>
        <w:t>. The Company, each Purchaser (other than the Purchaser relying upon this condition to excuse such Purchaser’s performance hereunder), and the other stockholders of the Company named as parties thereto shall have executed and delivered the Voting Agreement.</w:t>
      </w:r>
      <w:bookmarkStart w:id="237" w:name="_Toc384369759"/>
    </w:p>
    <w:p w14:paraId="175D8945" w14:textId="2E19FA22" w:rsidR="00AA2CB6" w:rsidRPr="002A111F" w:rsidRDefault="00AA2CB6" w:rsidP="00AA2CB6">
      <w:pPr>
        <w:pStyle w:val="Heading2"/>
        <w:rPr>
          <w:vanish/>
          <w:specVanish/>
        </w:rPr>
      </w:pPr>
      <w:bookmarkStart w:id="238" w:name="_Toc4153182"/>
      <w:r w:rsidRPr="002A111F">
        <w:t>Restated Certificate</w:t>
      </w:r>
      <w:bookmarkEnd w:id="237"/>
      <w:bookmarkEnd w:id="238"/>
    </w:p>
    <w:p w14:paraId="7A67C772" w14:textId="77777777" w:rsidR="00AA2CB6" w:rsidRPr="002A111F" w:rsidRDefault="00AA2CB6" w:rsidP="00AA2CB6">
      <w:pPr>
        <w:jc w:val="both"/>
        <w:rPr>
          <w:rFonts w:eastAsia="Times New Roman"/>
        </w:rPr>
      </w:pPr>
      <w:r w:rsidRPr="002A111F">
        <w:rPr>
          <w:rFonts w:eastAsia="Times New Roman"/>
        </w:rPr>
        <w:t>. The Company shall have filed the Restated Certificate with the Secretary of State of Delaware on or prior to the Closing, which shall continue to be in full force and effect as of the Closing.</w:t>
      </w:r>
      <w:bookmarkStart w:id="239" w:name="_Toc384369760"/>
    </w:p>
    <w:p w14:paraId="7A5B6722" w14:textId="359DBC2D" w:rsidR="00AA2CB6" w:rsidRPr="002A111F" w:rsidRDefault="00AA2CB6" w:rsidP="00AA2CB6">
      <w:pPr>
        <w:pStyle w:val="Heading2"/>
        <w:rPr>
          <w:vanish/>
          <w:specVanish/>
        </w:rPr>
      </w:pPr>
      <w:bookmarkStart w:id="240" w:name="_Toc4153183"/>
      <w:r w:rsidRPr="002A111F">
        <w:t>Secretary’s Certificate</w:t>
      </w:r>
      <w:bookmarkEnd w:id="239"/>
      <w:bookmarkEnd w:id="240"/>
    </w:p>
    <w:p w14:paraId="1F9073F9" w14:textId="28E9D150" w:rsidR="00AA2CB6" w:rsidRPr="002A111F" w:rsidRDefault="00AA2CB6" w:rsidP="00AA2CB6">
      <w:pPr>
        <w:jc w:val="both"/>
        <w:rPr>
          <w:rFonts w:eastAsia="Times New Roman"/>
        </w:rPr>
      </w:pPr>
      <w:r w:rsidRPr="002A111F">
        <w:rPr>
          <w:rFonts w:eastAsia="Times New Roman"/>
        </w:rPr>
        <w:t xml:space="preserve">. The Secretary of the Company shall have delivered to the Purchasers at the Closing a certificate certifying (i) </w:t>
      </w:r>
      <w:r w:rsidR="00F273F7">
        <w:rPr>
          <w:rFonts w:eastAsia="Times New Roman"/>
        </w:rPr>
        <w:t>the Certificate of Incorporation and B</w:t>
      </w:r>
      <w:r w:rsidRPr="002A111F">
        <w:rPr>
          <w:rFonts w:eastAsia="Times New Roman"/>
        </w:rPr>
        <w:t>ylaws of the Company</w:t>
      </w:r>
      <w:r w:rsidR="00F273F7">
        <w:rPr>
          <w:rFonts w:eastAsia="Times New Roman"/>
        </w:rPr>
        <w:t xml:space="preserve"> as in effect at the Closing</w:t>
      </w:r>
      <w:r w:rsidRPr="002A111F">
        <w:rPr>
          <w:rFonts w:eastAsia="Times New Roman"/>
        </w:rPr>
        <w:t>, (ii) resolutions of the Board of Directors approving the Transaction Agreements and the transactions contemplated under the Transaction Agreements, and (iii) resolutions of the stockholders of the Company approving the Restated Certificate.</w:t>
      </w:r>
      <w:bookmarkStart w:id="241" w:name="_Toc384369761"/>
      <w:bookmarkStart w:id="242" w:name="_Ref264025025"/>
    </w:p>
    <w:p w14:paraId="03BDCB3D" w14:textId="7F48CB4F" w:rsidR="00AA2CB6" w:rsidRPr="002A111F" w:rsidRDefault="00AA2CB6" w:rsidP="00AA2CB6">
      <w:pPr>
        <w:pStyle w:val="Heading2"/>
        <w:rPr>
          <w:vanish/>
          <w:specVanish/>
        </w:rPr>
      </w:pPr>
      <w:bookmarkStart w:id="243" w:name="_Ref431380814"/>
      <w:bookmarkStart w:id="244" w:name="_Toc4153184"/>
      <w:r w:rsidRPr="002A111F">
        <w:t>Proceedings and Documents</w:t>
      </w:r>
      <w:bookmarkEnd w:id="241"/>
      <w:bookmarkEnd w:id="243"/>
      <w:bookmarkEnd w:id="244"/>
    </w:p>
    <w:p w14:paraId="232A83FB" w14:textId="2D0FA748" w:rsidR="00AA2CB6" w:rsidRPr="002A111F" w:rsidRDefault="00AA2CB6" w:rsidP="00AA2CB6">
      <w:pPr>
        <w:jc w:val="both"/>
        <w:rPr>
          <w:rFonts w:eastAsia="Times New Roman"/>
        </w:rPr>
      </w:pPr>
      <w:r w:rsidRPr="002A111F">
        <w:rPr>
          <w:rFonts w:eastAsia="Times New Roman"/>
        </w:rPr>
        <w:t xml:space="preserve">. All corporate and other proceedings in connection with the transactions contemplated at the Closing and all documents incident thereto shall be reasonably satisfactory in form and substance to each Purchaser, and each Purchaser (or </w:t>
      </w:r>
      <w:r w:rsidR="00F273F7">
        <w:rPr>
          <w:rFonts w:eastAsia="Times New Roman"/>
        </w:rPr>
        <w:t>their respective</w:t>
      </w:r>
      <w:r w:rsidR="00F273F7" w:rsidRPr="002A111F">
        <w:rPr>
          <w:rFonts w:eastAsia="Times New Roman"/>
        </w:rPr>
        <w:t xml:space="preserve"> </w:t>
      </w:r>
      <w:r w:rsidRPr="002A111F">
        <w:rPr>
          <w:rFonts w:eastAsia="Times New Roman"/>
        </w:rPr>
        <w:t>counsel) shall have received all such counterpart original and certified or other copies of such documents as reasonably requested. Such documents may include good standing certificates</w:t>
      </w:r>
      <w:bookmarkStart w:id="245" w:name="_Toc384369762"/>
      <w:bookmarkStart w:id="246" w:name="_Ref264025031"/>
      <w:bookmarkEnd w:id="242"/>
      <w:r w:rsidRPr="002A111F">
        <w:rPr>
          <w:rFonts w:eastAsia="Times New Roman"/>
        </w:rPr>
        <w:t>.</w:t>
      </w:r>
    </w:p>
    <w:p w14:paraId="3115FD17" w14:textId="26AC820C" w:rsidR="00AA2CB6" w:rsidRPr="002A111F" w:rsidRDefault="00AA2CB6" w:rsidP="00AA2CB6">
      <w:pPr>
        <w:pStyle w:val="Heading2"/>
        <w:rPr>
          <w:vanish/>
          <w:specVanish/>
        </w:rPr>
      </w:pPr>
      <w:bookmarkStart w:id="247" w:name="_Toc384369763"/>
      <w:bookmarkStart w:id="248" w:name="_Toc4153185"/>
      <w:bookmarkEnd w:id="245"/>
      <w:bookmarkEnd w:id="246"/>
      <w:r w:rsidRPr="002A111F">
        <w:t>Management Rights</w:t>
      </w:r>
      <w:bookmarkEnd w:id="247"/>
      <w:bookmarkEnd w:id="248"/>
    </w:p>
    <w:p w14:paraId="339B2B15" w14:textId="77777777" w:rsidR="00AA2CB6" w:rsidRDefault="00AA2CB6" w:rsidP="00AA2CB6">
      <w:pPr>
        <w:jc w:val="both"/>
        <w:rPr>
          <w:rFonts w:eastAsia="Times New Roman"/>
        </w:rPr>
      </w:pPr>
      <w:r w:rsidRPr="002A111F">
        <w:rPr>
          <w:rFonts w:eastAsia="Times New Roman"/>
        </w:rPr>
        <w:t>. A Management Rights Letter shall have been executed by the Company and delivered to each Purchaser to whom it is addressed.</w:t>
      </w:r>
      <w:bookmarkStart w:id="249" w:name="_Toc384369764"/>
    </w:p>
    <w:p w14:paraId="62D0824B" w14:textId="6D723021" w:rsidR="00AA2CB6" w:rsidRPr="00EB2892" w:rsidRDefault="00AA2CB6" w:rsidP="00AA2CB6">
      <w:pPr>
        <w:pStyle w:val="Heading2"/>
      </w:pPr>
      <w:r>
        <w:t>[</w:t>
      </w:r>
      <w:r w:rsidRPr="001805A0">
        <w:rPr>
          <w:highlight w:val="yellow"/>
        </w:rPr>
        <w:t>Stock Restriction Agreements</w:t>
      </w:r>
      <w:r w:rsidRPr="001805A0">
        <w:rPr>
          <w:highlight w:val="yellow"/>
          <w:u w:val="none"/>
        </w:rPr>
        <w:t>. Each of [</w:t>
      </w:r>
      <w:r w:rsidRPr="001805A0">
        <w:rPr>
          <w:i/>
          <w:highlight w:val="yellow"/>
          <w:u w:val="none"/>
        </w:rPr>
        <w:t>List Founder Names</w:t>
      </w:r>
      <w:r w:rsidRPr="001805A0">
        <w:rPr>
          <w:highlight w:val="yellow"/>
          <w:u w:val="none"/>
        </w:rPr>
        <w:t xml:space="preserve">] shall have entered into a restricted stock agreement in the form attached hereto as </w:t>
      </w:r>
      <w:r w:rsidR="00535B5F" w:rsidRPr="00535B5F">
        <w:rPr>
          <w:highlight w:val="yellow"/>
        </w:rPr>
        <w:fldChar w:fldCharType="begin"/>
      </w:r>
      <w:r w:rsidR="00535B5F" w:rsidRPr="00535B5F">
        <w:rPr>
          <w:highlight w:val="yellow"/>
        </w:rPr>
        <w:instrText xml:space="preserve"> REF _Ref60909523 \r \h  \* MERGEFORMAT </w:instrText>
      </w:r>
      <w:r w:rsidR="00535B5F" w:rsidRPr="00535B5F">
        <w:rPr>
          <w:highlight w:val="yellow"/>
        </w:rPr>
      </w:r>
      <w:r w:rsidR="00535B5F" w:rsidRPr="00535B5F">
        <w:rPr>
          <w:highlight w:val="yellow"/>
        </w:rPr>
        <w:fldChar w:fldCharType="separate"/>
      </w:r>
      <w:r w:rsidR="00535B5F">
        <w:rPr>
          <w:highlight w:val="yellow"/>
          <w:cs/>
        </w:rPr>
        <w:t>‎</w:t>
      </w:r>
      <w:r w:rsidR="00535B5F">
        <w:rPr>
          <w:highlight w:val="yellow"/>
        </w:rPr>
        <w:t>Exhibit I</w:t>
      </w:r>
      <w:r w:rsidR="00535B5F" w:rsidRPr="00535B5F">
        <w:rPr>
          <w:highlight w:val="yellow"/>
        </w:rPr>
        <w:fldChar w:fldCharType="end"/>
      </w:r>
      <w:r w:rsidRPr="001805A0">
        <w:rPr>
          <w:highlight w:val="yellow"/>
          <w:u w:val="none"/>
        </w:rPr>
        <w:t>.</w:t>
      </w:r>
      <w:r>
        <w:rPr>
          <w:u w:val="none"/>
        </w:rPr>
        <w:t>]</w:t>
      </w:r>
      <w:r w:rsidRPr="001805A0">
        <w:rPr>
          <w:rStyle w:val="FootnoteReference"/>
          <w:rFonts w:eastAsia="Times New Roman Bold"/>
          <w:sz w:val="20"/>
          <w:szCs w:val="20"/>
          <w:u w:val="none"/>
        </w:rPr>
        <w:footnoteReference w:id="11"/>
      </w:r>
    </w:p>
    <w:p w14:paraId="24E047C8" w14:textId="409B6F29" w:rsidR="00AA2CB6" w:rsidRPr="002A111F" w:rsidRDefault="00AA2CB6" w:rsidP="00AA2CB6">
      <w:pPr>
        <w:pStyle w:val="Heading1"/>
        <w:rPr>
          <w:vanish/>
          <w:u w:val="none"/>
          <w:specVanish/>
        </w:rPr>
      </w:pPr>
      <w:bookmarkStart w:id="250" w:name="_Ref444619932"/>
      <w:bookmarkStart w:id="251" w:name="_Toc4153187"/>
      <w:bookmarkStart w:id="252" w:name="_Ref264024986"/>
      <w:bookmarkEnd w:id="249"/>
      <w:r w:rsidRPr="002A111F">
        <w:t>Conditions of the Company’s Obligations at Closing</w:t>
      </w:r>
      <w:bookmarkEnd w:id="250"/>
      <w:bookmarkEnd w:id="251"/>
    </w:p>
    <w:p w14:paraId="4B2E83CB" w14:textId="77777777" w:rsidR="00AA2CB6" w:rsidRPr="002A111F" w:rsidRDefault="00AA2CB6" w:rsidP="00AA2CB6">
      <w:pPr>
        <w:ind w:firstLine="720"/>
        <w:jc w:val="both"/>
        <w:rPr>
          <w:specVanish/>
        </w:rPr>
      </w:pPr>
      <w:r w:rsidRPr="002A111F">
        <w:t>.</w:t>
      </w:r>
      <w:r w:rsidRPr="002A111F">
        <w:rPr>
          <w:rFonts w:eastAsia="Times New Roman"/>
        </w:rPr>
        <w:t xml:space="preserve"> The obligations of the Company to sell Shares to the Purchasers at the Initial Closing or any subsequent Closing are subject to the fulfillment, on or before the Closing, of each of the following conditions, unless otherwise waived:</w:t>
      </w:r>
    </w:p>
    <w:p w14:paraId="5282EF2B" w14:textId="260450E9" w:rsidR="00AA2CB6" w:rsidRPr="002A111F" w:rsidRDefault="00AA2CB6" w:rsidP="00AA2CB6">
      <w:pPr>
        <w:pStyle w:val="Heading2"/>
        <w:rPr>
          <w:vanish/>
          <w:u w:val="none"/>
          <w:specVanish/>
        </w:rPr>
      </w:pPr>
      <w:bookmarkStart w:id="253" w:name="_Toc4153188"/>
      <w:bookmarkEnd w:id="252"/>
      <w:r w:rsidRPr="002A111F">
        <w:t>Representations and Warranties</w:t>
      </w:r>
      <w:bookmarkEnd w:id="253"/>
    </w:p>
    <w:p w14:paraId="041E1818" w14:textId="1737153C" w:rsidR="00AA2CB6" w:rsidRPr="002A111F" w:rsidRDefault="00AA2CB6" w:rsidP="00AA2CB6">
      <w:pPr>
        <w:ind w:firstLine="1440"/>
        <w:rPr>
          <w:rFonts w:eastAsia="Times New Roman"/>
        </w:rPr>
      </w:pPr>
      <w:r w:rsidRPr="002A111F">
        <w:rPr>
          <w:rFonts w:eastAsia="Times New Roman"/>
        </w:rPr>
        <w:t xml:space="preserve">. The representations and warranties of each Purchaser contained in </w:t>
      </w:r>
      <w:r w:rsidRPr="002A111F">
        <w:rPr>
          <w:rFonts w:eastAsia="Times New Roman"/>
          <w:u w:val="single"/>
        </w:rPr>
        <w:t xml:space="preserve">Section </w:t>
      </w:r>
      <w:r w:rsidRPr="002A111F">
        <w:rPr>
          <w:rFonts w:eastAsia="Times New Roman"/>
          <w:u w:val="single"/>
        </w:rPr>
        <w:fldChar w:fldCharType="begin"/>
      </w:r>
      <w:r w:rsidRPr="002A111F">
        <w:rPr>
          <w:rFonts w:eastAsia="Times New Roman"/>
          <w:u w:val="single"/>
        </w:rPr>
        <w:instrText xml:space="preserve"> REF _Ref431379101 \w \h  \* MERGEFORMAT </w:instrText>
      </w:r>
      <w:r w:rsidRPr="002A111F">
        <w:rPr>
          <w:rFonts w:eastAsia="Times New Roman"/>
          <w:u w:val="single"/>
        </w:rPr>
      </w:r>
      <w:r w:rsidRPr="002A111F">
        <w:rPr>
          <w:rFonts w:eastAsia="Times New Roman"/>
          <w:u w:val="single"/>
        </w:rPr>
        <w:fldChar w:fldCharType="separate"/>
      </w:r>
      <w:r w:rsidR="007955E2">
        <w:rPr>
          <w:rFonts w:eastAsia="Times New Roman"/>
          <w:u w:val="single"/>
          <w:cs/>
        </w:rPr>
        <w:t>‎</w:t>
      </w:r>
      <w:r w:rsidR="007955E2">
        <w:rPr>
          <w:rFonts w:eastAsia="Times New Roman"/>
          <w:u w:val="single"/>
        </w:rPr>
        <w:t>3</w:t>
      </w:r>
      <w:r w:rsidRPr="002A111F">
        <w:rPr>
          <w:rFonts w:eastAsia="Times New Roman"/>
          <w:u w:val="single"/>
        </w:rPr>
        <w:fldChar w:fldCharType="end"/>
      </w:r>
      <w:r w:rsidRPr="002A111F">
        <w:rPr>
          <w:rFonts w:eastAsia="Times New Roman"/>
        </w:rPr>
        <w:t xml:space="preserve"> shall be true and correct in all respects as of such Closing.</w:t>
      </w:r>
    </w:p>
    <w:p w14:paraId="118F1189" w14:textId="0EA0CC65" w:rsidR="00AA2CB6" w:rsidRPr="002A111F" w:rsidRDefault="00AA2CB6" w:rsidP="00AA2CB6">
      <w:pPr>
        <w:pStyle w:val="Heading2"/>
        <w:rPr>
          <w:vanish/>
          <w:u w:val="none"/>
          <w:specVanish/>
        </w:rPr>
      </w:pPr>
      <w:bookmarkStart w:id="254" w:name="_Toc4153189"/>
      <w:r w:rsidRPr="002A111F">
        <w:t>Performance</w:t>
      </w:r>
      <w:bookmarkEnd w:id="254"/>
    </w:p>
    <w:p w14:paraId="38A06CD1" w14:textId="77777777" w:rsidR="00AA2CB6" w:rsidRPr="002A111F" w:rsidRDefault="00AA2CB6" w:rsidP="00AA2CB6">
      <w:pPr>
        <w:ind w:firstLine="1440"/>
        <w:rPr>
          <w:rFonts w:eastAsia="Times New Roman"/>
        </w:rPr>
      </w:pPr>
      <w:r w:rsidRPr="002A111F">
        <w:rPr>
          <w:rFonts w:eastAsia="Times New Roman"/>
        </w:rPr>
        <w:t>. The Purchasers shall have performed and complied with all covenants, agreements, obligations and conditions contained in this Agreement that are required to be performed or complied with by them on or before such Closing.</w:t>
      </w:r>
    </w:p>
    <w:p w14:paraId="7D7B62AB" w14:textId="49CDF8B0" w:rsidR="00AA2CB6" w:rsidRPr="002A111F" w:rsidRDefault="00AA2CB6" w:rsidP="00AA2CB6">
      <w:pPr>
        <w:pStyle w:val="Heading2"/>
        <w:rPr>
          <w:vanish/>
          <w:u w:val="none"/>
          <w:specVanish/>
        </w:rPr>
      </w:pPr>
      <w:bookmarkStart w:id="255" w:name="_Toc4153190"/>
      <w:r w:rsidRPr="002A111F">
        <w:t>Qualifications</w:t>
      </w:r>
      <w:bookmarkEnd w:id="255"/>
    </w:p>
    <w:p w14:paraId="018524AC" w14:textId="77777777" w:rsidR="00AA2CB6" w:rsidRPr="002A111F" w:rsidRDefault="00AA2CB6" w:rsidP="00AA2CB6">
      <w:pPr>
        <w:ind w:firstLine="1440"/>
        <w:jc w:val="both"/>
        <w:rPr>
          <w:rFonts w:eastAsia="Times New Roman"/>
        </w:rPr>
      </w:pPr>
      <w:r w:rsidRPr="002A111F">
        <w:rPr>
          <w:rFonts w:eastAsia="Times New Roman"/>
        </w:rPr>
        <w:t>. All authorizations, approvals or permits, if any, of any governmental authority or regulatory body of the United States or of any state that are required in connection with the lawful issuance and sale of the Shares pursuant to this Agreement shall be obtained and effective as of the Closing.</w:t>
      </w:r>
    </w:p>
    <w:p w14:paraId="6BDC9959" w14:textId="7DCA420A" w:rsidR="00AA2CB6" w:rsidRPr="002A111F" w:rsidRDefault="00AA2CB6" w:rsidP="00AA2CB6">
      <w:pPr>
        <w:pStyle w:val="Heading2"/>
        <w:rPr>
          <w:vanish/>
          <w:u w:val="none"/>
          <w:specVanish/>
        </w:rPr>
      </w:pPr>
      <w:bookmarkStart w:id="256" w:name="_Toc4153191"/>
      <w:r w:rsidRPr="002A111F">
        <w:t>Investors’ Rights Agreement</w:t>
      </w:r>
      <w:bookmarkEnd w:id="256"/>
    </w:p>
    <w:p w14:paraId="08F3D463" w14:textId="77777777" w:rsidR="00AA2CB6" w:rsidRPr="002A111F" w:rsidRDefault="00AA2CB6" w:rsidP="00AA2CB6">
      <w:pPr>
        <w:ind w:firstLine="1440"/>
        <w:rPr>
          <w:rFonts w:eastAsia="Times New Roman"/>
        </w:rPr>
      </w:pPr>
      <w:r w:rsidRPr="002A111F">
        <w:rPr>
          <w:rFonts w:eastAsia="Times New Roman"/>
        </w:rPr>
        <w:t>. Each Purchaser shall have executed and delivered the Investors’ Rights Agreement.</w:t>
      </w:r>
      <w:bookmarkStart w:id="257" w:name="_Toc384369771"/>
    </w:p>
    <w:p w14:paraId="0D278BF2" w14:textId="53546C1F" w:rsidR="00AA2CB6" w:rsidRPr="002A111F" w:rsidRDefault="00AA2CB6" w:rsidP="00AA2CB6">
      <w:pPr>
        <w:pStyle w:val="Heading2"/>
        <w:rPr>
          <w:vanish/>
          <w:specVanish/>
        </w:rPr>
      </w:pPr>
      <w:bookmarkStart w:id="258" w:name="_Toc4153192"/>
      <w:r w:rsidRPr="002A111F">
        <w:t>Right of First Refusal and Co</w:t>
      </w:r>
      <w:r w:rsidRPr="002A111F">
        <w:noBreakHyphen/>
        <w:t>Sale Agreement</w:t>
      </w:r>
      <w:bookmarkEnd w:id="257"/>
      <w:bookmarkEnd w:id="258"/>
    </w:p>
    <w:p w14:paraId="41307C4F" w14:textId="77777777" w:rsidR="00AA2CB6" w:rsidRPr="002A111F" w:rsidRDefault="00AA2CB6" w:rsidP="00AA2CB6">
      <w:pPr>
        <w:rPr>
          <w:rFonts w:eastAsia="Times New Roman"/>
        </w:rPr>
      </w:pPr>
      <w:r w:rsidRPr="002A111F">
        <w:rPr>
          <w:rFonts w:eastAsia="Times New Roman"/>
        </w:rPr>
        <w:t xml:space="preserve">. Each Purchaser and the other </w:t>
      </w:r>
      <w:r w:rsidRPr="002A111F">
        <w:rPr>
          <w:rFonts w:eastAsia="Times New Roman"/>
        </w:rPr>
        <w:lastRenderedPageBreak/>
        <w:t>stockholders of the Company named as parties thereto shall have executed and delivered the Right of First Refusal and Co</w:t>
      </w:r>
      <w:r w:rsidRPr="002A111F">
        <w:rPr>
          <w:rFonts w:eastAsia="Times New Roman"/>
        </w:rPr>
        <w:noBreakHyphen/>
        <w:t>Sale Agreement.</w:t>
      </w:r>
      <w:bookmarkStart w:id="259" w:name="_Toc384369772"/>
    </w:p>
    <w:p w14:paraId="7C1DC1C8" w14:textId="68C4D014" w:rsidR="00AA2CB6" w:rsidRPr="002A111F" w:rsidRDefault="00AA2CB6" w:rsidP="00AA2CB6">
      <w:pPr>
        <w:pStyle w:val="Heading2"/>
        <w:rPr>
          <w:vanish/>
          <w:specVanish/>
        </w:rPr>
      </w:pPr>
      <w:bookmarkStart w:id="260" w:name="_Toc4153193"/>
      <w:r w:rsidRPr="002A111F">
        <w:t>Voting Agreement</w:t>
      </w:r>
      <w:bookmarkEnd w:id="259"/>
      <w:bookmarkEnd w:id="260"/>
    </w:p>
    <w:p w14:paraId="1CA002C1" w14:textId="77777777" w:rsidR="00AA2CB6" w:rsidRPr="002A111F" w:rsidRDefault="00AA2CB6" w:rsidP="00AA2CB6">
      <w:pPr>
        <w:jc w:val="both"/>
        <w:rPr>
          <w:rFonts w:eastAsia="Times New Roman"/>
        </w:rPr>
      </w:pPr>
      <w:r w:rsidRPr="002A111F">
        <w:rPr>
          <w:rFonts w:eastAsia="Times New Roman"/>
        </w:rPr>
        <w:t>. Each Purchaser and the other stockholders of the Company named as parties thereto shall have executed and delivered the Voting Agreement.</w:t>
      </w:r>
      <w:bookmarkStart w:id="261" w:name="_Toc384369773"/>
    </w:p>
    <w:p w14:paraId="41966B92" w14:textId="616F81E7" w:rsidR="00AA2CB6" w:rsidRPr="002A111F" w:rsidRDefault="00AA2CB6" w:rsidP="00AA2CB6">
      <w:pPr>
        <w:pStyle w:val="Heading1"/>
        <w:keepNext/>
        <w:keepLines/>
        <w:widowControl/>
        <w:rPr>
          <w:vanish/>
          <w:specVanish/>
        </w:rPr>
      </w:pPr>
      <w:bookmarkStart w:id="262" w:name="_Toc4153194"/>
      <w:bookmarkStart w:id="263" w:name="_Toc384369775"/>
      <w:bookmarkEnd w:id="261"/>
      <w:r w:rsidRPr="002A111F">
        <w:t>Miscellaneous</w:t>
      </w:r>
      <w:bookmarkEnd w:id="262"/>
    </w:p>
    <w:bookmarkEnd w:id="263"/>
    <w:p w14:paraId="42A9A87D" w14:textId="77777777" w:rsidR="00AA2CB6" w:rsidRPr="002A111F" w:rsidRDefault="00AA2CB6" w:rsidP="00AA2CB6">
      <w:pPr>
        <w:jc w:val="both"/>
        <w:rPr>
          <w:u w:val="single"/>
        </w:rPr>
      </w:pPr>
      <w:r w:rsidRPr="002A111F">
        <w:rPr>
          <w:u w:val="single"/>
        </w:rPr>
        <w:t>.</w:t>
      </w:r>
    </w:p>
    <w:p w14:paraId="01B1A532" w14:textId="0DD777AD" w:rsidR="00AA2CB6" w:rsidRPr="002A111F" w:rsidRDefault="00AA2CB6" w:rsidP="00AA2CB6">
      <w:pPr>
        <w:pStyle w:val="Heading2"/>
        <w:rPr>
          <w:vanish/>
          <w:specVanish/>
        </w:rPr>
      </w:pPr>
      <w:bookmarkStart w:id="264" w:name="_Toc4153195"/>
      <w:r w:rsidRPr="002A111F">
        <w:t>Survival of Warranties</w:t>
      </w:r>
      <w:bookmarkEnd w:id="264"/>
    </w:p>
    <w:p w14:paraId="171B2437" w14:textId="5F99E701" w:rsidR="00AA2CB6" w:rsidRPr="002A111F" w:rsidRDefault="00AA2CB6" w:rsidP="00AA2CB6">
      <w:pPr>
        <w:ind w:firstLine="1440"/>
        <w:jc w:val="both"/>
        <w:rPr>
          <w:rFonts w:eastAsia="Times New Roman"/>
        </w:rPr>
      </w:pPr>
      <w:r w:rsidRPr="002A111F">
        <w:rPr>
          <w:rFonts w:eastAsia="Times New Roman"/>
        </w:rPr>
        <w:t xml:space="preserve">. Unless otherwise set forth in this Agreement, the representations and warranties of the Company and the Purchasers contained in or made pursuant to this Agreement shall survive the execution and delivery of this Agreement and </w:t>
      </w:r>
      <w:r w:rsidR="005B5CBE">
        <w:rPr>
          <w:rFonts w:eastAsia="Times New Roman"/>
        </w:rPr>
        <w:t>each</w:t>
      </w:r>
      <w:r w:rsidR="005B5CBE" w:rsidRPr="002A111F">
        <w:rPr>
          <w:rFonts w:eastAsia="Times New Roman"/>
        </w:rPr>
        <w:t xml:space="preserve"> </w:t>
      </w:r>
      <w:r w:rsidRPr="002A111F">
        <w:rPr>
          <w:rFonts w:eastAsia="Times New Roman"/>
        </w:rPr>
        <w:t>Closing and shall in no way be affected by any investigation or knowledge of the subject matter thereof made by or on behalf of the Purchasers or the Company.</w:t>
      </w:r>
    </w:p>
    <w:p w14:paraId="07491C8A" w14:textId="1E16EBE3" w:rsidR="00AA2CB6" w:rsidRPr="002A111F" w:rsidRDefault="00AA2CB6" w:rsidP="00AA2CB6">
      <w:pPr>
        <w:pStyle w:val="Heading2"/>
        <w:rPr>
          <w:vanish/>
          <w:specVanish/>
        </w:rPr>
      </w:pPr>
      <w:bookmarkStart w:id="265" w:name="_Toc4153196"/>
      <w:r w:rsidRPr="002A111F">
        <w:rPr>
          <w:rStyle w:val="Heading2Char"/>
        </w:rPr>
        <w:t>Successors and Assigns</w:t>
      </w:r>
      <w:bookmarkEnd w:id="265"/>
    </w:p>
    <w:p w14:paraId="1AD89A59" w14:textId="77777777" w:rsidR="00AA2CB6" w:rsidRPr="002A111F" w:rsidRDefault="00AA2CB6" w:rsidP="00AA2CB6">
      <w:pPr>
        <w:ind w:firstLine="1440"/>
        <w:jc w:val="both"/>
        <w:rPr>
          <w:rFonts w:eastAsia="Times New Roman"/>
        </w:rPr>
      </w:pPr>
      <w:r w:rsidRPr="002A111F">
        <w:rPr>
          <w:rFonts w:eastAsia="Times New Roman"/>
        </w:rPr>
        <w:t>. The terms and conditions of this Agreement shall inure to the benefit of and be binding upon the respective successors and assigns of the parties. Nothing in this Agreement, express or implied, is intended to confer upon any party other than the parties hereto or their respective successors and assigns any rights, remedies, obligations or liabilities under or by reason of this Agreement, except as expressly provided in this Agreement.</w:t>
      </w:r>
      <w:bookmarkStart w:id="266" w:name="_Toc384369777"/>
    </w:p>
    <w:p w14:paraId="02A6155D" w14:textId="7064143E" w:rsidR="00AA2CB6" w:rsidRPr="002A111F" w:rsidRDefault="00AA2CB6" w:rsidP="00AA2CB6">
      <w:pPr>
        <w:pStyle w:val="Heading2"/>
        <w:rPr>
          <w:vanish/>
          <w:specVanish/>
        </w:rPr>
      </w:pPr>
      <w:bookmarkStart w:id="267" w:name="_Toc4153197"/>
      <w:bookmarkEnd w:id="266"/>
      <w:r w:rsidRPr="002A111F">
        <w:rPr>
          <w:rStyle w:val="Heading2Char"/>
        </w:rPr>
        <w:t>Governing Law</w:t>
      </w:r>
      <w:bookmarkEnd w:id="267"/>
    </w:p>
    <w:p w14:paraId="388E39C6" w14:textId="7D627A7E" w:rsidR="00AA2CB6" w:rsidRPr="002A111F" w:rsidRDefault="00AA2CB6" w:rsidP="00AA2CB6">
      <w:pPr>
        <w:jc w:val="both"/>
        <w:rPr>
          <w:rFonts w:eastAsia="Times New Roman"/>
        </w:rPr>
      </w:pPr>
      <w:r w:rsidRPr="002A111F">
        <w:rPr>
          <w:rFonts w:eastAsia="Times New Roman"/>
        </w:rPr>
        <w:t>. This Agreement shall be governed by the internal law of the State of Delaware</w:t>
      </w:r>
      <w:r w:rsidRPr="002A111F">
        <w:t>, without regard to conflict of law principles that would result in the application of any law other than the law of the State of Delaware</w:t>
      </w:r>
      <w:r w:rsidRPr="002A111F">
        <w:rPr>
          <w:rFonts w:eastAsia="Times New Roman"/>
        </w:rPr>
        <w:t>.</w:t>
      </w:r>
      <w:bookmarkStart w:id="268" w:name="_Toc384369778"/>
      <w:r w:rsidR="00484827">
        <w:rPr>
          <w:rStyle w:val="FootnoteReference"/>
          <w:rFonts w:eastAsia="Times New Roman Bold"/>
        </w:rPr>
        <w:footnoteReference w:id="12"/>
      </w:r>
    </w:p>
    <w:p w14:paraId="434B221F" w14:textId="4A6971E1" w:rsidR="00AA2CB6" w:rsidRPr="002A111F" w:rsidRDefault="00AA2CB6" w:rsidP="00AA2CB6">
      <w:pPr>
        <w:pStyle w:val="Heading2"/>
        <w:rPr>
          <w:vanish/>
          <w:specVanish/>
        </w:rPr>
      </w:pPr>
      <w:bookmarkStart w:id="269" w:name="_Toc4153198"/>
      <w:bookmarkEnd w:id="268"/>
      <w:r w:rsidRPr="002A111F">
        <w:t>Counterparts</w:t>
      </w:r>
      <w:bookmarkEnd w:id="269"/>
    </w:p>
    <w:p w14:paraId="3468CACA" w14:textId="2E4007AD" w:rsidR="00AA2CB6" w:rsidRPr="002A111F" w:rsidRDefault="00AA2CB6" w:rsidP="00AA2CB6">
      <w:pPr>
        <w:jc w:val="both"/>
      </w:pPr>
      <w:r w:rsidRPr="002A111F">
        <w:t xml:space="preserve">. </w:t>
      </w:r>
      <w:r w:rsidRPr="002A111F">
        <w:rPr>
          <w:w w:val="0"/>
        </w:rPr>
        <w:t xml:space="preserve">This Agreement may be executed in two (2) or more counterparts, each of which shall be deemed an original, but all of which together shall constitute one and the same instrument. </w:t>
      </w:r>
      <w:bookmarkStart w:id="270" w:name="_DV_M637"/>
      <w:bookmarkEnd w:id="270"/>
      <w:r w:rsidRPr="002A111F">
        <w:t xml:space="preserve">Counterparts may be delivered via electronic mail (including pdf or any electronic signature complying with the U.S. federal ESIGN Act of 2000, </w:t>
      </w:r>
      <w:r w:rsidRPr="002A111F">
        <w:rPr>
          <w:i/>
        </w:rPr>
        <w:t>e.g.</w:t>
      </w:r>
      <w:r w:rsidRPr="002A111F">
        <w:t xml:space="preserve">, www.docusign.com) or other transmission method and any counterpart so delivered shall be deemed to have been duly and validly delivered and be valid and effective for all purposes. </w:t>
      </w:r>
      <w:bookmarkStart w:id="271" w:name="_Toc384369779"/>
    </w:p>
    <w:p w14:paraId="333884D2" w14:textId="4A42992F" w:rsidR="00AA2CB6" w:rsidRPr="002A111F" w:rsidRDefault="00AA2CB6" w:rsidP="00AA2CB6">
      <w:pPr>
        <w:pStyle w:val="Heading2"/>
        <w:rPr>
          <w:vanish/>
          <w:u w:val="none"/>
          <w:specVanish/>
        </w:rPr>
      </w:pPr>
      <w:bookmarkStart w:id="272" w:name="_Toc4153199"/>
      <w:bookmarkEnd w:id="271"/>
      <w:r w:rsidRPr="002A111F">
        <w:rPr>
          <w:rStyle w:val="Heading2Char"/>
        </w:rPr>
        <w:t>Titles and Subtitles</w:t>
      </w:r>
      <w:bookmarkEnd w:id="272"/>
    </w:p>
    <w:p w14:paraId="1A4C332D" w14:textId="77777777" w:rsidR="00AA2CB6" w:rsidRPr="002A111F" w:rsidRDefault="00AA2CB6" w:rsidP="00AA2CB6">
      <w:pPr>
        <w:ind w:firstLine="1440"/>
        <w:jc w:val="both"/>
        <w:rPr>
          <w:rFonts w:eastAsia="Times New Roman"/>
        </w:rPr>
      </w:pPr>
      <w:r w:rsidRPr="002A111F">
        <w:rPr>
          <w:rFonts w:eastAsia="Times New Roman"/>
        </w:rPr>
        <w:t>. The titles and subtitles used in this Agreement are used for convenience only and are not to be considered in construing or interpreting this Agreement.</w:t>
      </w:r>
      <w:bookmarkStart w:id="273" w:name="_Toc384369780"/>
      <w:bookmarkStart w:id="274" w:name="_Ref146433155"/>
      <w:bookmarkStart w:id="275" w:name="_Ref264024639"/>
    </w:p>
    <w:p w14:paraId="7853F260" w14:textId="77FB6EBF" w:rsidR="00AA2CB6" w:rsidRPr="002A111F" w:rsidRDefault="00AA2CB6" w:rsidP="00AA2CB6">
      <w:pPr>
        <w:pStyle w:val="Heading2"/>
        <w:rPr>
          <w:vanish/>
          <w:u w:val="none"/>
          <w:specVanish/>
        </w:rPr>
      </w:pPr>
      <w:bookmarkStart w:id="276" w:name="_Ref444621586"/>
      <w:bookmarkStart w:id="277" w:name="_Toc4153200"/>
      <w:bookmarkEnd w:id="273"/>
      <w:r w:rsidRPr="002A111F">
        <w:rPr>
          <w:rStyle w:val="Heading2Char"/>
        </w:rPr>
        <w:t>Notices</w:t>
      </w:r>
      <w:bookmarkEnd w:id="276"/>
      <w:bookmarkEnd w:id="277"/>
    </w:p>
    <w:p w14:paraId="495CCCE4" w14:textId="77777777" w:rsidR="005B5CBE" w:rsidRDefault="00AA2CB6" w:rsidP="00AA2CB6">
      <w:pPr>
        <w:ind w:firstLine="1440"/>
        <w:jc w:val="both"/>
        <w:rPr>
          <w:rFonts w:eastAsia="Times New Roman"/>
        </w:rPr>
      </w:pPr>
      <w:r w:rsidRPr="002A111F">
        <w:rPr>
          <w:rFonts w:eastAsia="Times New Roman"/>
        </w:rPr>
        <w:t>.</w:t>
      </w:r>
      <w:bookmarkEnd w:id="274"/>
      <w:r w:rsidRPr="002A111F">
        <w:rPr>
          <w:rFonts w:eastAsia="Times New Roman"/>
        </w:rPr>
        <w:t xml:space="preserve"> </w:t>
      </w:r>
    </w:p>
    <w:p w14:paraId="47865372" w14:textId="5E5080AA" w:rsidR="00AA2CB6" w:rsidRDefault="005B5CBE" w:rsidP="005B5CBE">
      <w:pPr>
        <w:pStyle w:val="Heading3"/>
      </w:pPr>
      <w:r w:rsidRPr="00E67476">
        <w:rPr>
          <w:u w:val="single"/>
        </w:rPr>
        <w:t>General</w:t>
      </w:r>
      <w:r>
        <w:t xml:space="preserve">.  </w:t>
      </w:r>
      <w:r w:rsidR="00AA2CB6" w:rsidRPr="002A111F">
        <w:t xml:space="preserve">All notices and other communications given or made pursuant to this Agreement shall be in writing and shall be deemed effectively given upon the earlier of actual receipt, or (a) personal delivery to the party to be notified, (b) when sent, if sent by electronic mail during normal business hours of the recipient, and if not sent during normal business hours, then on the recipient’s next business day, (c) five (5) days after having been sent by registered or certified mail, return receipt requested, postage prepaid, or (d) one (1) business day after deposit with a nationally recognized overnight courier, freight prepaid, specifying next business day delivery, with written verification of receipt. All communications shall be sent to the respective parties at their address as set forth on the signature page or </w:t>
      </w:r>
      <w:r w:rsidR="00FD20CF">
        <w:fldChar w:fldCharType="begin"/>
      </w:r>
      <w:r w:rsidR="00FD20CF">
        <w:instrText xml:space="preserve"> REF _Ref60907663 \r \h </w:instrText>
      </w:r>
      <w:r w:rsidR="00790CC3">
        <w:instrText xml:space="preserve"> \* MERGEFORMAT </w:instrText>
      </w:r>
      <w:r w:rsidR="00FD20CF">
        <w:fldChar w:fldCharType="separate"/>
      </w:r>
      <w:r w:rsidR="006F46B3">
        <w:rPr>
          <w:cs/>
        </w:rPr>
        <w:t>‎</w:t>
      </w:r>
      <w:r w:rsidR="006F46B3" w:rsidRPr="006F46B3">
        <w:rPr>
          <w:u w:val="single"/>
        </w:rPr>
        <w:t>Exhibit A</w:t>
      </w:r>
      <w:r w:rsidR="00FD20CF">
        <w:fldChar w:fldCharType="end"/>
      </w:r>
      <w:r w:rsidR="00AA2CB6" w:rsidRPr="002A111F">
        <w:rPr>
          <w:u w:val="single"/>
        </w:rPr>
        <w:fldChar w:fldCharType="begin"/>
      </w:r>
      <w:r w:rsidR="00AA2CB6" w:rsidRPr="002A111F">
        <w:rPr>
          <w:u w:val="single"/>
        </w:rPr>
        <w:instrText xml:space="preserve"> REF Schedule_of_Purchasers_Exhibit \* Caps \h  \* MERGEFORMAT </w:instrText>
      </w:r>
      <w:r w:rsidR="00AA2CB6" w:rsidRPr="002A111F">
        <w:rPr>
          <w:u w:val="single"/>
        </w:rPr>
      </w:r>
      <w:r w:rsidR="00AA2CB6" w:rsidRPr="002A111F">
        <w:rPr>
          <w:u w:val="single"/>
        </w:rPr>
        <w:fldChar w:fldCharType="end"/>
      </w:r>
      <w:r w:rsidR="00AA2CB6" w:rsidRPr="002A111F">
        <w:t xml:space="preserve">, or to such e-mail address or address as subsequently modified by written notice given in accordance with this </w:t>
      </w:r>
      <w:r w:rsidR="00AA2CB6" w:rsidRPr="002A111F">
        <w:rPr>
          <w:u w:val="single"/>
        </w:rPr>
        <w:t>Subsection </w:t>
      </w:r>
      <w:r w:rsidR="00AA2CB6" w:rsidRPr="002A111F">
        <w:rPr>
          <w:u w:val="single"/>
        </w:rPr>
        <w:fldChar w:fldCharType="begin"/>
      </w:r>
      <w:r w:rsidR="00AA2CB6" w:rsidRPr="002A111F">
        <w:rPr>
          <w:u w:val="single"/>
        </w:rPr>
        <w:instrText xml:space="preserve"> REF _Ref444621586 \w \h </w:instrText>
      </w:r>
      <w:r w:rsidR="00AA2CB6">
        <w:rPr>
          <w:u w:val="single"/>
        </w:rPr>
        <w:instrText xml:space="preserve"> \* MERGEFORMAT </w:instrText>
      </w:r>
      <w:r w:rsidR="00AA2CB6" w:rsidRPr="002A111F">
        <w:rPr>
          <w:u w:val="single"/>
        </w:rPr>
      </w:r>
      <w:r w:rsidR="00AA2CB6" w:rsidRPr="002A111F">
        <w:rPr>
          <w:u w:val="single"/>
        </w:rPr>
        <w:fldChar w:fldCharType="separate"/>
      </w:r>
      <w:r w:rsidR="007955E2">
        <w:rPr>
          <w:u w:val="single"/>
          <w:cs/>
        </w:rPr>
        <w:t>‎</w:t>
      </w:r>
      <w:r w:rsidR="007955E2">
        <w:rPr>
          <w:u w:val="single"/>
        </w:rPr>
        <w:t>6.6</w:t>
      </w:r>
      <w:r w:rsidR="00AA2CB6" w:rsidRPr="002A111F">
        <w:rPr>
          <w:u w:val="single"/>
        </w:rPr>
        <w:fldChar w:fldCharType="end"/>
      </w:r>
      <w:r w:rsidR="00AA2CB6" w:rsidRPr="002A111F">
        <w:rPr>
          <w:u w:val="single"/>
        </w:rPr>
        <w:t>.</w:t>
      </w:r>
      <w:r w:rsidR="00AA2CB6" w:rsidRPr="002A111F">
        <w:t xml:space="preserve"> If notice is given to the Company, a copy shall also be sent to [</w:t>
      </w:r>
      <w:r w:rsidR="00AA2CB6" w:rsidRPr="001805A0">
        <w:rPr>
          <w:i/>
          <w:highlight w:val="yellow"/>
        </w:rPr>
        <w:t>Company Counsel Name and Address</w:t>
      </w:r>
      <w:r w:rsidR="00AA2CB6" w:rsidRPr="002A111F">
        <w:t>].</w:t>
      </w:r>
      <w:bookmarkStart w:id="278" w:name="_Toc384369781"/>
      <w:bookmarkEnd w:id="275"/>
    </w:p>
    <w:p w14:paraId="24B80A10" w14:textId="0EA67AFF" w:rsidR="005B5CBE" w:rsidRPr="005B5CBE" w:rsidRDefault="005B5CBE" w:rsidP="00E67476">
      <w:pPr>
        <w:pStyle w:val="Heading3"/>
      </w:pPr>
      <w:r w:rsidRPr="005B5CBE">
        <w:rPr>
          <w:u w:val="single"/>
        </w:rPr>
        <w:lastRenderedPageBreak/>
        <w:t>Consent to Electronic Notice</w:t>
      </w:r>
      <w:r w:rsidRPr="005B5CBE">
        <w:t>.  Each Purchaser consents to the delivery of any stockholder notice pursuant to the Delaware General Corporation Law (the “</w:t>
      </w:r>
      <w:r w:rsidRPr="00711EE1">
        <w:rPr>
          <w:b/>
        </w:rPr>
        <w:t>DGCL</w:t>
      </w:r>
      <w:r w:rsidRPr="00711EE1">
        <w:t xml:space="preserve">”), as amended or superseded from time to time, by electronic transmission pursuant to Section 232 of the DGCL (or any successor thereto) at the e-mail address set forth below such Purchaser’s name on the signature page or </w:t>
      </w:r>
      <w:r w:rsidRPr="00711EE1">
        <w:fldChar w:fldCharType="begin"/>
      </w:r>
      <w:r w:rsidRPr="00E67476">
        <w:instrText xml:space="preserve"> REF Schedule_of_Purchasers_Exhibit \h  \* MERGEFORMAT </w:instrText>
      </w:r>
      <w:r w:rsidRPr="00711EE1">
        <w:fldChar w:fldCharType="separate"/>
      </w:r>
      <w:r w:rsidRPr="00E67476">
        <w:t>Exhibit A</w:t>
      </w:r>
      <w:r w:rsidRPr="00711EE1">
        <w:fldChar w:fldCharType="end"/>
      </w:r>
      <w:r w:rsidRPr="00711EE1">
        <w:t>, as updated from time to time by notice to the Company.  To the extent that any notice given by means of electronic transmission is returned or undeliverable for any reason, the foregoing consent shall be deemed to have been revoked until a new or corrected e-mail address has been provided, and such attempted electronic notice shall be ineffective and deemed to not have been given.  Each Purchaser agrees to promptly notify the Company of any change in its e-mail address, and that failure to do so shall not affect the foregoing.</w:t>
      </w:r>
    </w:p>
    <w:p w14:paraId="073C1EF3" w14:textId="03D48AF4" w:rsidR="00AA2CB6" w:rsidRPr="002A111F" w:rsidRDefault="00AA2CB6" w:rsidP="00AA2CB6">
      <w:pPr>
        <w:pStyle w:val="Heading2"/>
        <w:rPr>
          <w:vanish/>
          <w:u w:val="none"/>
          <w:specVanish/>
        </w:rPr>
      </w:pPr>
      <w:bookmarkStart w:id="279" w:name="_Toc4153201"/>
      <w:bookmarkEnd w:id="278"/>
      <w:r w:rsidRPr="002A111F">
        <w:t>No Finder’s Fees</w:t>
      </w:r>
      <w:bookmarkEnd w:id="279"/>
    </w:p>
    <w:p w14:paraId="287BFE49" w14:textId="77777777" w:rsidR="00AA2CB6" w:rsidRPr="002A111F" w:rsidRDefault="00AA2CB6" w:rsidP="00AA2CB6">
      <w:pPr>
        <w:ind w:firstLine="1440"/>
        <w:jc w:val="both"/>
        <w:rPr>
          <w:rFonts w:eastAsia="Times New Roman"/>
        </w:rPr>
      </w:pPr>
      <w:r w:rsidRPr="002A111F">
        <w:rPr>
          <w:rFonts w:eastAsia="Times New Roman"/>
        </w:rPr>
        <w:t>. Each party represents that it neither is nor will be obligated for any finder’s fee or commission in connection with this transaction. Each Purchaser agrees to indemnify and to hold harmless the Company from any liability for any commission or compensation in the nature of a finder’s or broker’s fee arising out of this transaction (and the costs and expenses of defending against such liability or asserted liability) for which each Purchaser or any of its officers, employees or representatives is responsible. The Company agrees to indemnify and hold harmless each Purchaser from any liability for any commission or compensation in the nature of a finder’s or broker’s fee arising out of this transaction (and the costs and expenses of defending against such liability or asserted liability) for which the Company or any of its officers, employees or representatives is responsible.</w:t>
      </w:r>
      <w:bookmarkStart w:id="280" w:name="_Toc384369782"/>
    </w:p>
    <w:p w14:paraId="37D6FE3A" w14:textId="0BE365F8" w:rsidR="00AA2CB6" w:rsidRPr="002A111F" w:rsidRDefault="00AA2CB6" w:rsidP="00AA2CB6">
      <w:pPr>
        <w:pStyle w:val="Heading2"/>
        <w:rPr>
          <w:vanish/>
          <w:u w:val="none"/>
          <w:specVanish/>
        </w:rPr>
      </w:pPr>
      <w:bookmarkStart w:id="281" w:name="_Toc4153202"/>
      <w:bookmarkEnd w:id="280"/>
      <w:r w:rsidRPr="002A111F">
        <w:t>Fees and Expenses</w:t>
      </w:r>
      <w:bookmarkEnd w:id="281"/>
    </w:p>
    <w:p w14:paraId="4DE3CA64" w14:textId="0ADF5F34" w:rsidR="00AA2CB6" w:rsidRPr="002A111F" w:rsidRDefault="00AA2CB6" w:rsidP="00AA2CB6">
      <w:pPr>
        <w:ind w:firstLine="1440"/>
        <w:jc w:val="both"/>
        <w:rPr>
          <w:rFonts w:eastAsia="Times New Roman"/>
        </w:rPr>
      </w:pPr>
      <w:r w:rsidRPr="002A111F">
        <w:rPr>
          <w:rFonts w:eastAsia="Times New Roman"/>
        </w:rPr>
        <w:t xml:space="preserve">. At the </w:t>
      </w:r>
      <w:r>
        <w:rPr>
          <w:rFonts w:eastAsia="Times New Roman"/>
        </w:rPr>
        <w:t xml:space="preserve">Initial </w:t>
      </w:r>
      <w:r w:rsidRPr="002A111F">
        <w:rPr>
          <w:rFonts w:eastAsia="Times New Roman"/>
        </w:rPr>
        <w:t>Closing, the Company shall pay the reasonable fees and expenses of [</w:t>
      </w:r>
      <w:r w:rsidRPr="001805A0">
        <w:rPr>
          <w:rFonts w:eastAsia="Times New Roman"/>
          <w:i/>
          <w:highlight w:val="yellow"/>
        </w:rPr>
        <w:t>Lead Purchaser Counsel’s Name</w:t>
      </w:r>
      <w:r w:rsidRPr="002A111F">
        <w:rPr>
          <w:rFonts w:eastAsia="Times New Roman"/>
        </w:rPr>
        <w:t>], the counsel for [</w:t>
      </w:r>
      <w:r w:rsidRPr="001805A0">
        <w:rPr>
          <w:rFonts w:eastAsia="Times New Roman"/>
          <w:i/>
          <w:highlight w:val="yellow"/>
        </w:rPr>
        <w:t xml:space="preserve">Lead Purchaser </w:t>
      </w:r>
      <w:r>
        <w:rPr>
          <w:rFonts w:eastAsia="Times New Roman"/>
          <w:i/>
          <w:highlight w:val="yellow"/>
        </w:rPr>
        <w:t xml:space="preserve">Fund </w:t>
      </w:r>
      <w:r w:rsidRPr="001805A0">
        <w:rPr>
          <w:rFonts w:eastAsia="Times New Roman"/>
          <w:i/>
          <w:highlight w:val="yellow"/>
        </w:rPr>
        <w:t>Name</w:t>
      </w:r>
      <w:r w:rsidRPr="002A111F">
        <w:rPr>
          <w:rFonts w:eastAsia="Times New Roman"/>
        </w:rPr>
        <w:t>], in an amount not to exceed, in the aggregate, $</w:t>
      </w:r>
      <w:r w:rsidR="00711EE1">
        <w:rPr>
          <w:rFonts w:eastAsia="Times New Roman"/>
        </w:rPr>
        <w:t>[</w:t>
      </w:r>
      <w:r w:rsidR="00CD0E3C" w:rsidRPr="00E67476">
        <w:rPr>
          <w:rFonts w:eastAsia="Times New Roman"/>
          <w:i/>
          <w:iCs/>
          <w:highlight w:val="yellow"/>
        </w:rPr>
        <w:t>30,000</w:t>
      </w:r>
      <w:r w:rsidR="00711EE1">
        <w:rPr>
          <w:rFonts w:eastAsia="Times New Roman"/>
        </w:rPr>
        <w:t>]</w:t>
      </w:r>
      <w:r w:rsidRPr="002A111F">
        <w:rPr>
          <w:rFonts w:eastAsia="Times New Roman"/>
        </w:rPr>
        <w:t>.</w:t>
      </w:r>
      <w:bookmarkStart w:id="282" w:name="_Toc384369783"/>
    </w:p>
    <w:p w14:paraId="36D83792" w14:textId="2DCB9ED5" w:rsidR="00AA2CB6" w:rsidRPr="002A111F" w:rsidRDefault="00AA2CB6" w:rsidP="00AA2CB6">
      <w:pPr>
        <w:pStyle w:val="Heading2"/>
        <w:rPr>
          <w:vanish/>
          <w:u w:val="none"/>
          <w:specVanish/>
        </w:rPr>
      </w:pPr>
      <w:bookmarkStart w:id="283" w:name="_Ref444620210"/>
      <w:bookmarkStart w:id="284" w:name="_Ref444621601"/>
      <w:bookmarkStart w:id="285" w:name="_Toc4153203"/>
      <w:bookmarkStart w:id="286" w:name="_Ref146433177"/>
      <w:bookmarkStart w:id="287" w:name="_Ref264024667"/>
      <w:bookmarkEnd w:id="282"/>
      <w:r w:rsidRPr="002A111F">
        <w:t>Amendments and Waivers</w:t>
      </w:r>
      <w:bookmarkEnd w:id="283"/>
      <w:bookmarkEnd w:id="284"/>
      <w:bookmarkEnd w:id="285"/>
    </w:p>
    <w:p w14:paraId="1FD89C54" w14:textId="432C6A8A" w:rsidR="00AA2CB6" w:rsidRPr="002A111F" w:rsidRDefault="00AA2CB6" w:rsidP="00AA2CB6">
      <w:pPr>
        <w:ind w:firstLine="1440"/>
        <w:jc w:val="both"/>
        <w:rPr>
          <w:rFonts w:eastAsia="Times New Roman"/>
        </w:rPr>
      </w:pPr>
      <w:r w:rsidRPr="002A111F">
        <w:rPr>
          <w:rFonts w:eastAsia="Times New Roman"/>
        </w:rPr>
        <w:t>.</w:t>
      </w:r>
      <w:bookmarkEnd w:id="286"/>
      <w:r w:rsidRPr="002A111F">
        <w:rPr>
          <w:rFonts w:eastAsia="Times New Roman"/>
        </w:rPr>
        <w:t xml:space="preserve"> Except as set forth in </w:t>
      </w:r>
      <w:r w:rsidRPr="002A111F">
        <w:rPr>
          <w:rFonts w:eastAsia="Times New Roman"/>
          <w:u w:val="single"/>
        </w:rPr>
        <w:t>Subsection</w:t>
      </w:r>
      <w:r w:rsidRPr="002A111F">
        <w:rPr>
          <w:u w:val="single"/>
        </w:rPr>
        <w:t> 1.3</w:t>
      </w:r>
      <w:r w:rsidRPr="002A111F">
        <w:rPr>
          <w:rFonts w:eastAsia="Times New Roman"/>
        </w:rPr>
        <w:t xml:space="preserve"> of this Agreement, any term of this Agreement may be amended, terminated or waived only with the written consent of the Company and the holders of </w:t>
      </w:r>
      <w:r>
        <w:rPr>
          <w:rFonts w:eastAsia="Times New Roman"/>
        </w:rPr>
        <w:t>a majority</w:t>
      </w:r>
      <w:r w:rsidRPr="002A111F">
        <w:rPr>
          <w:rFonts w:eastAsia="Times New Roman"/>
        </w:rPr>
        <w:t xml:space="preserve"> of the then-outstanding Shares. Any amendment or waiver effected in accordance with this </w:t>
      </w:r>
      <w:r w:rsidRPr="002A111F">
        <w:rPr>
          <w:rFonts w:eastAsia="Times New Roman"/>
          <w:u w:val="single"/>
        </w:rPr>
        <w:t>Subsection </w:t>
      </w:r>
      <w:r w:rsidRPr="002A111F">
        <w:rPr>
          <w:rFonts w:eastAsia="Times New Roman"/>
          <w:u w:val="single"/>
        </w:rPr>
        <w:fldChar w:fldCharType="begin"/>
      </w:r>
      <w:r w:rsidRPr="002A111F">
        <w:rPr>
          <w:rFonts w:eastAsia="Times New Roman"/>
          <w:u w:val="single"/>
        </w:rPr>
        <w:instrText xml:space="preserve"> REF _Ref444621601 \w \h </w:instrText>
      </w:r>
      <w:r>
        <w:rPr>
          <w:rFonts w:eastAsia="Times New Roman"/>
          <w:u w:val="single"/>
        </w:rPr>
        <w:instrText xml:space="preserve"> \* MERGEFORMAT </w:instrText>
      </w:r>
      <w:r w:rsidRPr="002A111F">
        <w:rPr>
          <w:rFonts w:eastAsia="Times New Roman"/>
          <w:u w:val="single"/>
        </w:rPr>
      </w:r>
      <w:r w:rsidRPr="002A111F">
        <w:rPr>
          <w:rFonts w:eastAsia="Times New Roman"/>
          <w:u w:val="single"/>
        </w:rPr>
        <w:fldChar w:fldCharType="separate"/>
      </w:r>
      <w:r w:rsidR="007955E2">
        <w:rPr>
          <w:rFonts w:eastAsia="Times New Roman"/>
          <w:u w:val="single"/>
          <w:cs/>
        </w:rPr>
        <w:t>‎</w:t>
      </w:r>
      <w:r w:rsidR="007955E2">
        <w:rPr>
          <w:rFonts w:eastAsia="Times New Roman"/>
          <w:u w:val="single"/>
        </w:rPr>
        <w:t>6.9</w:t>
      </w:r>
      <w:r w:rsidRPr="002A111F">
        <w:rPr>
          <w:rFonts w:eastAsia="Times New Roman"/>
          <w:u w:val="single"/>
        </w:rPr>
        <w:fldChar w:fldCharType="end"/>
      </w:r>
      <w:r w:rsidRPr="002A111F">
        <w:rPr>
          <w:rFonts w:eastAsia="Times New Roman"/>
        </w:rPr>
        <w:t xml:space="preserve"> shall be binding upon the Purchasers and each transferee of the Shares (or the Common Stock issuable upon conversion thereof), each future holder of all such securities, and the Company.</w:t>
      </w:r>
      <w:bookmarkStart w:id="288" w:name="_Toc384369785"/>
      <w:bookmarkEnd w:id="287"/>
    </w:p>
    <w:p w14:paraId="53F21682" w14:textId="77990CA5" w:rsidR="00AA2CB6" w:rsidRPr="002A111F" w:rsidRDefault="00AA2CB6" w:rsidP="00AA2CB6">
      <w:pPr>
        <w:pStyle w:val="Heading2"/>
        <w:rPr>
          <w:vanish/>
          <w:u w:val="none"/>
          <w:specVanish/>
        </w:rPr>
      </w:pPr>
      <w:bookmarkStart w:id="289" w:name="_Toc4153204"/>
      <w:bookmarkEnd w:id="288"/>
      <w:r w:rsidRPr="002A111F">
        <w:t>Severability</w:t>
      </w:r>
      <w:bookmarkEnd w:id="289"/>
    </w:p>
    <w:p w14:paraId="09566AD2" w14:textId="77777777" w:rsidR="00AA2CB6" w:rsidRPr="002A111F" w:rsidRDefault="00AA2CB6" w:rsidP="00AA2CB6">
      <w:pPr>
        <w:ind w:firstLine="1440"/>
        <w:jc w:val="both"/>
        <w:rPr>
          <w:rFonts w:eastAsia="Times New Roman"/>
        </w:rPr>
      </w:pPr>
      <w:r w:rsidRPr="002A111F">
        <w:rPr>
          <w:rFonts w:eastAsia="Times New Roman"/>
        </w:rPr>
        <w:t>. The invalidity or unenforceability of any provision hereof shall in no way affect the validity or enforceability of any other provision.</w:t>
      </w:r>
      <w:bookmarkStart w:id="290" w:name="_Toc384369786"/>
    </w:p>
    <w:p w14:paraId="534CBBDA" w14:textId="458709C8" w:rsidR="00AA2CB6" w:rsidRPr="002A111F" w:rsidRDefault="00AA2CB6" w:rsidP="00AA2CB6">
      <w:pPr>
        <w:pStyle w:val="Heading2"/>
        <w:rPr>
          <w:vanish/>
          <w:u w:val="none"/>
          <w:specVanish/>
        </w:rPr>
      </w:pPr>
      <w:bookmarkStart w:id="291" w:name="_Toc4153205"/>
      <w:bookmarkEnd w:id="290"/>
      <w:r w:rsidRPr="002A111F">
        <w:t>Delays or Omissions</w:t>
      </w:r>
      <w:bookmarkEnd w:id="291"/>
    </w:p>
    <w:p w14:paraId="41CF7190" w14:textId="77777777" w:rsidR="00AA2CB6" w:rsidRPr="002A111F" w:rsidRDefault="00AA2CB6" w:rsidP="00AA2CB6">
      <w:pPr>
        <w:ind w:firstLine="1440"/>
        <w:jc w:val="both"/>
        <w:rPr>
          <w:rFonts w:eastAsia="Times New Roman"/>
        </w:rPr>
      </w:pPr>
      <w:r w:rsidRPr="002A111F">
        <w:rPr>
          <w:rFonts w:eastAsia="Times New Roman"/>
        </w:rPr>
        <w:t>. No delay or omission to exercise any right, power or remedy accruing to any party under this Agreement, upon any breach or default of any other party under this Agreement, shall impair any such right, power or remedy of such non-breaching or non-defaulting party nor shall it be construed to be a waiver of any such breach or default, or an acquiescence therein, or of or in any similar breach or default thereafter occurring; nor shall any waiver of any single breach or default be deemed a waiver of any other breach or default theretofore or thereafter occurring. Any waiver, permit, consent or approval of any kind or character on the part of any party of any breach or default under this Agreement, or any waiver on the part of any party of any provisions or conditions of this Agreement, must be in writing and shall be effective only to the extent specifically set forth in such writing. All remedies, either under this Agreement or by law or otherwise afforded to any party, shall be cumulative and not alternative.</w:t>
      </w:r>
      <w:bookmarkStart w:id="292" w:name="_Toc384369787"/>
    </w:p>
    <w:p w14:paraId="4E447335" w14:textId="688F109A" w:rsidR="00AA2CB6" w:rsidRPr="002A111F" w:rsidRDefault="00AA2CB6" w:rsidP="00AA2CB6">
      <w:pPr>
        <w:pStyle w:val="Heading2"/>
        <w:rPr>
          <w:vanish/>
          <w:u w:val="none"/>
          <w:specVanish/>
        </w:rPr>
      </w:pPr>
      <w:bookmarkStart w:id="293" w:name="_Toc4153206"/>
      <w:bookmarkEnd w:id="292"/>
      <w:r w:rsidRPr="002A111F">
        <w:t>Entire Agreement</w:t>
      </w:r>
      <w:bookmarkEnd w:id="293"/>
    </w:p>
    <w:p w14:paraId="3304A68D" w14:textId="77777777" w:rsidR="00AA2CB6" w:rsidRPr="002A111F" w:rsidRDefault="00AA2CB6" w:rsidP="00AA2CB6">
      <w:pPr>
        <w:ind w:firstLine="1440"/>
        <w:jc w:val="both"/>
        <w:rPr>
          <w:rFonts w:eastAsia="Times New Roman"/>
        </w:rPr>
      </w:pPr>
      <w:r w:rsidRPr="002A111F">
        <w:rPr>
          <w:rFonts w:eastAsia="Times New Roman"/>
        </w:rPr>
        <w:t xml:space="preserve">. This Agreement (including the Exhibits hereto), the Restated Certificate and the other Transaction Agreements constitute the full and entire understanding and agreement between the parties with respect to the subject matter hereof, and any other written or oral agreement </w:t>
      </w:r>
      <w:r w:rsidRPr="002A111F">
        <w:rPr>
          <w:rFonts w:eastAsia="Times New Roman"/>
        </w:rPr>
        <w:lastRenderedPageBreak/>
        <w:t xml:space="preserve">relating to the subject matter hereof existing between the parties are expressly canceled. </w:t>
      </w:r>
      <w:bookmarkStart w:id="294" w:name="_Toc384369788"/>
      <w:bookmarkStart w:id="295" w:name="_Ref264025190"/>
    </w:p>
    <w:p w14:paraId="54763115" w14:textId="537CC0B5" w:rsidR="00AA2CB6" w:rsidRPr="001805A0" w:rsidRDefault="00AA2CB6" w:rsidP="00AA2CB6">
      <w:pPr>
        <w:pStyle w:val="Heading2"/>
        <w:rPr>
          <w:vanish/>
          <w:highlight w:val="yellow"/>
          <w:u w:val="none"/>
          <w:specVanish/>
        </w:rPr>
      </w:pPr>
      <w:bookmarkStart w:id="296" w:name="_Ref444620984"/>
      <w:bookmarkStart w:id="297" w:name="_Ref444621621"/>
      <w:bookmarkStart w:id="298" w:name="_Toc4153207"/>
      <w:bookmarkEnd w:id="294"/>
      <w:r>
        <w:t>[</w:t>
      </w:r>
      <w:r w:rsidRPr="001805A0">
        <w:rPr>
          <w:highlight w:val="yellow"/>
        </w:rPr>
        <w:t>Corporate Securities Law</w:t>
      </w:r>
      <w:bookmarkEnd w:id="296"/>
      <w:bookmarkEnd w:id="297"/>
      <w:bookmarkEnd w:id="298"/>
    </w:p>
    <w:p w14:paraId="5545E5DE" w14:textId="77777777" w:rsidR="00AA2CB6" w:rsidRPr="002A111F" w:rsidRDefault="00AA2CB6" w:rsidP="00AA2CB6">
      <w:pPr>
        <w:ind w:firstLine="1440"/>
        <w:jc w:val="both"/>
        <w:rPr>
          <w:rFonts w:eastAsia="Times New Roman"/>
        </w:rPr>
      </w:pPr>
      <w:r w:rsidRPr="001805A0">
        <w:rPr>
          <w:rFonts w:eastAsia="Times New Roman"/>
          <w:highlight w:val="yellow"/>
        </w:rPr>
        <w:t xml:space="preserve">. THE SALE OF THE SECURITIES WHICH ARE THE SUBJECT OF THIS AGREEMENT HAS NOT BEEN QUALIFIED WITH THE COMMISSIONER OF CORPORATIONS OF THE STATE OF CALIFORNIA AND THE ISSUANCE OF THE SECURITIES OR THE PAYMENT OR RECEIPT OF ANY PART OF THE CONSIDERATION THEREFOR PRIOR TO THE QUALIFICATION IS UNLAWFUL, UNLESS THE SALE OF SECURITIES IS EXEMPT FROM THE QUALIFICATION BY SECTION 25100, 25102 OR 25105 OF THE CALIFORNIA CORPORATIONS </w:t>
      </w:r>
      <w:proofErr w:type="gramStart"/>
      <w:r w:rsidRPr="001805A0">
        <w:rPr>
          <w:rFonts w:eastAsia="Times New Roman"/>
          <w:highlight w:val="yellow"/>
        </w:rPr>
        <w:t>CODE</w:t>
      </w:r>
      <w:proofErr w:type="gramEnd"/>
      <w:r w:rsidRPr="001805A0">
        <w:rPr>
          <w:rFonts w:eastAsia="Times New Roman"/>
          <w:highlight w:val="yellow"/>
        </w:rPr>
        <w:t>. THE RIGHTS OF ALL PARTIES TO THIS AGREEMENT ARE EXPRESSLY CONDITIONED UPON THE QUALIFICATION BEING OBTAINED UNLESS THE SALE IS SO EXEMPT.</w:t>
      </w:r>
      <w:bookmarkStart w:id="299" w:name="_Toc384369789"/>
      <w:bookmarkEnd w:id="295"/>
      <w:r>
        <w:rPr>
          <w:rFonts w:eastAsia="Times New Roman"/>
        </w:rPr>
        <w:t>]</w:t>
      </w:r>
      <w:r w:rsidRPr="001805A0">
        <w:rPr>
          <w:rStyle w:val="FootnoteReference"/>
          <w:rFonts w:eastAsia="Times New Roman Bold"/>
          <w:sz w:val="20"/>
          <w:szCs w:val="20"/>
        </w:rPr>
        <w:footnoteReference w:id="13"/>
      </w:r>
    </w:p>
    <w:p w14:paraId="75905D6C" w14:textId="73F9B4A5" w:rsidR="00AA2CB6" w:rsidRPr="002A111F" w:rsidRDefault="00AA2CB6" w:rsidP="00AA2CB6">
      <w:pPr>
        <w:pStyle w:val="Heading2"/>
        <w:rPr>
          <w:vanish/>
          <w:specVanish/>
        </w:rPr>
      </w:pPr>
      <w:bookmarkStart w:id="300" w:name="_Ref444621630"/>
      <w:bookmarkStart w:id="301" w:name="_Toc4153208"/>
      <w:r w:rsidRPr="002A111F">
        <w:t>Dispute Resolution</w:t>
      </w:r>
      <w:bookmarkEnd w:id="299"/>
      <w:bookmarkEnd w:id="300"/>
      <w:bookmarkEnd w:id="301"/>
    </w:p>
    <w:p w14:paraId="3E5CE807" w14:textId="77777777" w:rsidR="00AA2CB6" w:rsidRPr="002A111F" w:rsidRDefault="00AA2CB6" w:rsidP="00AA2CB6">
      <w:pPr>
        <w:jc w:val="both"/>
        <w:rPr>
          <w:rFonts w:eastAsia="Times New Roman"/>
        </w:rPr>
      </w:pPr>
      <w:r w:rsidRPr="002A111F">
        <w:rPr>
          <w:rFonts w:eastAsia="Times New Roman"/>
        </w:rPr>
        <w:t>.</w:t>
      </w:r>
      <w:r>
        <w:rPr>
          <w:rFonts w:eastAsia="Times New Roman"/>
        </w:rPr>
        <w:t xml:space="preserve"> </w:t>
      </w:r>
      <w:r w:rsidRPr="002A111F">
        <w:rPr>
          <w:rFonts w:eastAsia="Times New Roman"/>
        </w:rPr>
        <w:t>The parties (a) hereby irrevocably and unconditionally submit to the jurisdiction of the state courts of [</w:t>
      </w:r>
      <w:r w:rsidRPr="001805A0">
        <w:rPr>
          <w:rFonts w:eastAsia="Times New Roman"/>
          <w:i/>
          <w:highlight w:val="yellow"/>
        </w:rPr>
        <w:t>State</w:t>
      </w:r>
      <w:r w:rsidRPr="002A111F">
        <w:rPr>
          <w:rFonts w:eastAsia="Times New Roman"/>
        </w:rPr>
        <w:t>] and to the jurisdiction of the United States District Court for the [</w:t>
      </w:r>
      <w:r w:rsidRPr="001805A0">
        <w:rPr>
          <w:rFonts w:eastAsia="Times New Roman"/>
          <w:i/>
          <w:highlight w:val="yellow"/>
        </w:rPr>
        <w:t>Federal Judicial District</w:t>
      </w:r>
      <w:r w:rsidRPr="002A111F">
        <w:rPr>
          <w:rFonts w:eastAsia="Times New Roman"/>
        </w:rPr>
        <w:t>]</w:t>
      </w:r>
      <w:r w:rsidRPr="001805A0">
        <w:rPr>
          <w:rStyle w:val="FootnoteReference"/>
          <w:rFonts w:eastAsia="Times New Roman Bold"/>
          <w:sz w:val="20"/>
          <w:szCs w:val="20"/>
        </w:rPr>
        <w:footnoteReference w:id="14"/>
      </w:r>
      <w:r w:rsidRPr="001805A0">
        <w:rPr>
          <w:rFonts w:eastAsia="Times New Roman"/>
          <w:sz w:val="20"/>
          <w:szCs w:val="20"/>
        </w:rPr>
        <w:t xml:space="preserve"> </w:t>
      </w:r>
      <w:r w:rsidRPr="002A111F">
        <w:rPr>
          <w:rFonts w:eastAsia="Times New Roman"/>
        </w:rPr>
        <w:t>for the purpose of any suit, action or other proceeding arising out of or based upon this Agreement, (b) agree not to commence any suit, action or other proceeding arising out of or based upon this Agreement except in the state courts of [</w:t>
      </w:r>
      <w:r w:rsidRPr="001805A0">
        <w:rPr>
          <w:rFonts w:eastAsia="Times New Roman"/>
          <w:i/>
          <w:highlight w:val="yellow"/>
        </w:rPr>
        <w:t>State</w:t>
      </w:r>
      <w:r w:rsidRPr="002A111F">
        <w:rPr>
          <w:rFonts w:eastAsia="Times New Roman"/>
        </w:rPr>
        <w:t>]</w:t>
      </w:r>
      <w:r w:rsidRPr="002A111F">
        <w:rPr>
          <w:rFonts w:eastAsia="Times New Roman"/>
          <w:i/>
        </w:rPr>
        <w:t xml:space="preserve"> </w:t>
      </w:r>
      <w:r w:rsidRPr="002A111F">
        <w:rPr>
          <w:rFonts w:eastAsia="Times New Roman"/>
        </w:rPr>
        <w:t>or the United States District Court for the [</w:t>
      </w:r>
      <w:r w:rsidRPr="001805A0">
        <w:rPr>
          <w:rFonts w:eastAsia="Times New Roman"/>
          <w:i/>
          <w:highlight w:val="yellow"/>
        </w:rPr>
        <w:t>Federal Judicial District</w:t>
      </w:r>
      <w:r w:rsidRPr="002A111F">
        <w:rPr>
          <w:rFonts w:eastAsia="Times New Roman"/>
        </w:rPr>
        <w:t xml:space="preserve">], and (c) hereby waive, and agree not to assert, by way of motion, as a defense, or otherwise, in any such suit, action or proceeding, any claim that it is not subject personally to the jurisdiction of the above-named courts, that its property is exempt or immune from attachment or execution, that the suit, action or proceeding is brought in an inconvenient forum, that the venue of the suit, action or proceeding is improper or that this Agreement or the subject matter hereof may not be enforced in or by such court. </w:t>
      </w:r>
    </w:p>
    <w:p w14:paraId="2591B6C2" w14:textId="4D94166D" w:rsidR="00AA2CB6" w:rsidRPr="002A111F" w:rsidRDefault="00AA2CB6" w:rsidP="00AA2CB6">
      <w:pPr>
        <w:pStyle w:val="Heading2"/>
        <w:rPr>
          <w:vanish/>
          <w:specVanish/>
        </w:rPr>
      </w:pPr>
      <w:bookmarkStart w:id="302" w:name="_Toc384369790"/>
      <w:bookmarkStart w:id="303" w:name="_Toc4153209"/>
      <w:r w:rsidRPr="009A62BE">
        <w:t>N</w:t>
      </w:r>
      <w:r w:rsidRPr="002A111F">
        <w:t>o Commitment for Additional Financing</w:t>
      </w:r>
      <w:bookmarkEnd w:id="302"/>
      <w:bookmarkEnd w:id="303"/>
    </w:p>
    <w:p w14:paraId="4B924A07" w14:textId="77777777" w:rsidR="006840CE" w:rsidRDefault="00AA2CB6" w:rsidP="00AA2CB6">
      <w:pPr>
        <w:pStyle w:val="Bod"/>
      </w:pPr>
      <w:r w:rsidRPr="002A111F">
        <w:t>. The Company acknowledges and agrees that no Purchaser has made any representation, undertaking, commitment or agreement to provide or assist the Company in obtaining any financing, investment or other assistance, other than the purchase of the Shares as set forth herein and subject to the conditions set forth herein. In addition, the Company acknowledges and agrees that (i) no statements, whether written or oral, made by any Purchaser or its representatives on or after the date of this Agreement shall create an obligation, commitment or agreement to provide or assist the Company in obtaining any financing or investment, (ii) the Company shall not rely on any such statement by any Purchaser or its representatives, and (iii) an obligation, commitment or agreement to provide or assist the Company in obtaining any financing or investment may only be created by a written agreement, signed by such Purchaser and the Company, setting forth the terms and conditions of such financing or investment and stating that the parties intend for such writing to be a binding obligation or agreement. Each Purchaser shall have the right, in its sole and absolute discretion, to refuse or decline to participate in any other financing of or investment in the Company, and shall have no obligation to assist or cooperate with the Company in obtaining any financing, investment or other assistance.</w:t>
      </w:r>
    </w:p>
    <w:p w14:paraId="3D371B45" w14:textId="50528344" w:rsidR="006840CE" w:rsidRPr="002A111F" w:rsidRDefault="00CC0C1B" w:rsidP="006840CE">
      <w:pPr>
        <w:pStyle w:val="Heading2"/>
      </w:pPr>
      <w:bookmarkStart w:id="304" w:name="_Toc384369791"/>
      <w:r>
        <w:t>[</w:t>
      </w:r>
      <w:r w:rsidR="006840CE" w:rsidRPr="006840CE">
        <w:t>Waiver of Conflicts</w:t>
      </w:r>
      <w:r w:rsidR="006840CE" w:rsidRPr="00CC0C1B">
        <w:rPr>
          <w:u w:val="none"/>
        </w:rPr>
        <w:t>. Each party to this Agreement acknowledges that [</w:t>
      </w:r>
      <w:r w:rsidR="006840CE" w:rsidRPr="00B76071">
        <w:rPr>
          <w:i/>
          <w:iCs/>
          <w:highlight w:val="yellow"/>
          <w:u w:val="none"/>
        </w:rPr>
        <w:t>insert name of Company counsel</w:t>
      </w:r>
      <w:r w:rsidR="006840CE" w:rsidRPr="00CC0C1B">
        <w:rPr>
          <w:u w:val="none"/>
        </w:rPr>
        <w:t xml:space="preserve">], counsel for the Company, may have in the past performed, and may continue to or in the future perform, legal services for certain of the Purchasers in matters that are similar, but not substantially related, to the transactions described in this Agreement, including the representation of such Purchasers in venture capital financings and other matters. Accordingly, each party to this Agreement hereby acknowledges that (a) they have had an opportunity to ask for information relevant to this disclosure, </w:t>
      </w:r>
      <w:r w:rsidR="006840CE" w:rsidRPr="00CC0C1B">
        <w:rPr>
          <w:u w:val="none"/>
        </w:rPr>
        <w:lastRenderedPageBreak/>
        <w:t>and (b) [</w:t>
      </w:r>
      <w:r w:rsidR="006840CE" w:rsidRPr="00B76071">
        <w:rPr>
          <w:i/>
          <w:iCs/>
          <w:highlight w:val="yellow"/>
          <w:u w:val="none"/>
        </w:rPr>
        <w:t>insert name of Company counsel</w:t>
      </w:r>
      <w:r w:rsidR="006840CE" w:rsidRPr="00CC0C1B">
        <w:rPr>
          <w:u w:val="none"/>
        </w:rPr>
        <w:t>] represents only the Company with respect to the Agreement and the transactions contemplated hereby.  The Company gives its informed consent to [</w:t>
      </w:r>
      <w:r w:rsidR="006840CE" w:rsidRPr="00FB4352">
        <w:rPr>
          <w:i/>
          <w:iCs/>
          <w:highlight w:val="yellow"/>
          <w:u w:val="none"/>
        </w:rPr>
        <w:t>insert name of Company counsel</w:t>
      </w:r>
      <w:r w:rsidR="006840CE" w:rsidRPr="00CC0C1B">
        <w:rPr>
          <w:u w:val="none"/>
        </w:rPr>
        <w:t>]’s representation of the Purchasers in matters not substantially related to this Agreement, and the Purchasers give their informed consent to [</w:t>
      </w:r>
      <w:r w:rsidR="006840CE" w:rsidRPr="00FB4352">
        <w:rPr>
          <w:i/>
          <w:iCs/>
          <w:highlight w:val="yellow"/>
          <w:u w:val="none"/>
        </w:rPr>
        <w:t>insert name of Company counsel</w:t>
      </w:r>
      <w:bookmarkStart w:id="305" w:name="_GoBack"/>
      <w:bookmarkEnd w:id="305"/>
      <w:r w:rsidR="006840CE" w:rsidRPr="00CC0C1B">
        <w:rPr>
          <w:u w:val="none"/>
        </w:rPr>
        <w:t>]’s representation of the Company in connection with this Agreement and the transactions contemplated hereby.</w:t>
      </w:r>
      <w:r>
        <w:rPr>
          <w:u w:val="none"/>
        </w:rPr>
        <w:t>]</w:t>
      </w:r>
    </w:p>
    <w:bookmarkEnd w:id="304"/>
    <w:p w14:paraId="0853AEF7" w14:textId="77777777" w:rsidR="00AA2CB6" w:rsidRDefault="00AA2CB6" w:rsidP="00AA2CB6">
      <w:pPr>
        <w:shd w:val="clear" w:color="auto" w:fill="auto"/>
        <w:spacing w:after="0"/>
      </w:pPr>
    </w:p>
    <w:p w14:paraId="19D23070" w14:textId="777AFE6D" w:rsidR="00B63E00" w:rsidRPr="002A111F" w:rsidRDefault="00B63E00" w:rsidP="00B63E00">
      <w:pPr>
        <w:shd w:val="clear" w:color="auto" w:fill="auto"/>
        <w:spacing w:after="0"/>
        <w:jc w:val="center"/>
        <w:rPr>
          <w:rFonts w:eastAsia="Times New Roman"/>
        </w:rPr>
        <w:sectPr w:rsidR="00B63E00" w:rsidRPr="002A111F">
          <w:footerReference w:type="default" r:id="rId8"/>
          <w:headerReference w:type="first" r:id="rId9"/>
          <w:footerReference w:type="first" r:id="rId10"/>
          <w:pgSz w:w="12240" w:h="15840"/>
          <w:pgMar w:top="1440" w:right="1440" w:bottom="1440" w:left="1440" w:header="720" w:footer="720" w:gutter="0"/>
          <w:pgNumType w:start="1"/>
          <w:cols w:space="720"/>
          <w:noEndnote/>
          <w:titlePg/>
        </w:sectPr>
      </w:pPr>
      <w:r>
        <w:rPr>
          <w:rFonts w:eastAsia="Times New Roman"/>
        </w:rPr>
        <w:t>[Signature Pages Follow]</w:t>
      </w:r>
    </w:p>
    <w:p w14:paraId="2F98ED23" w14:textId="77777777" w:rsidR="00AA2CB6" w:rsidRPr="002A111F" w:rsidRDefault="00AA2CB6" w:rsidP="00AA2CB6">
      <w:pPr>
        <w:pStyle w:val="Bod"/>
      </w:pPr>
      <w:r w:rsidRPr="00B63E00">
        <w:rPr>
          <w:b/>
          <w:bCs/>
        </w:rPr>
        <w:lastRenderedPageBreak/>
        <w:t>IN WITNESS WHEREOF</w:t>
      </w:r>
      <w:r w:rsidRPr="002A111F">
        <w:t>, the parties have executed this Series A Preferred Stock Purchase Agreement as of the date first written above.</w:t>
      </w:r>
    </w:p>
    <w:p w14:paraId="18CE3740" w14:textId="77777777" w:rsidR="00AA2CB6" w:rsidRDefault="00AA2CB6" w:rsidP="00AA2CB6">
      <w:pPr>
        <w:spacing w:before="480"/>
        <w:ind w:left="5040"/>
        <w:jc w:val="both"/>
        <w:rPr>
          <w:b/>
        </w:rPr>
      </w:pPr>
      <w:r>
        <w:rPr>
          <w:b/>
        </w:rPr>
        <w:t>COMPANY:</w:t>
      </w:r>
    </w:p>
    <w:p w14:paraId="3A2A5C6E" w14:textId="77777777" w:rsidR="00AA2CB6" w:rsidRPr="00AA6D2E" w:rsidRDefault="00AA2CB6" w:rsidP="00AA2CB6">
      <w:pPr>
        <w:ind w:left="5040"/>
        <w:jc w:val="both"/>
        <w:rPr>
          <w:b/>
        </w:rPr>
      </w:pPr>
      <w:r w:rsidRPr="00AA6D2E">
        <w:rPr>
          <w:b/>
        </w:rPr>
        <w:t>[</w:t>
      </w:r>
      <w:r w:rsidRPr="001805A0">
        <w:rPr>
          <w:b/>
          <w:highlight w:val="yellow"/>
        </w:rPr>
        <w:t>COMPANY NAME</w:t>
      </w:r>
      <w:r w:rsidRPr="00AA6D2E">
        <w:rPr>
          <w:b/>
        </w:rPr>
        <w:t>]</w:t>
      </w:r>
    </w:p>
    <w:p w14:paraId="0628BB0F" w14:textId="77777777" w:rsidR="00AA2CB6" w:rsidRDefault="00AA2CB6" w:rsidP="00AA2CB6">
      <w:pPr>
        <w:tabs>
          <w:tab w:val="right" w:pos="9360"/>
        </w:tabs>
        <w:ind w:left="5040"/>
        <w:jc w:val="both"/>
      </w:pPr>
    </w:p>
    <w:p w14:paraId="639CF2C8" w14:textId="77777777" w:rsidR="00AA2CB6" w:rsidRDefault="00AA2CB6" w:rsidP="00AA2CB6">
      <w:pPr>
        <w:tabs>
          <w:tab w:val="right" w:pos="9360"/>
        </w:tabs>
        <w:ind w:left="5040"/>
        <w:jc w:val="both"/>
      </w:pPr>
      <w:r>
        <w:t xml:space="preserve">By: </w:t>
      </w:r>
      <w:r w:rsidRPr="00AA6D2E">
        <w:rPr>
          <w:u w:val="single"/>
        </w:rPr>
        <w:t xml:space="preserve"> </w:t>
      </w:r>
      <w:r>
        <w:rPr>
          <w:u w:val="single"/>
        </w:rPr>
        <w:tab/>
      </w:r>
    </w:p>
    <w:p w14:paraId="171AD5AD" w14:textId="77777777" w:rsidR="00AA2CB6" w:rsidRDefault="00AA2CB6" w:rsidP="00AA2CB6">
      <w:pPr>
        <w:tabs>
          <w:tab w:val="right" w:pos="9360"/>
        </w:tabs>
        <w:ind w:left="5040"/>
        <w:jc w:val="both"/>
      </w:pPr>
      <w:r>
        <w:t xml:space="preserve">Name: </w:t>
      </w:r>
      <w:r>
        <w:rPr>
          <w:u w:val="single"/>
        </w:rPr>
        <w:t xml:space="preserve"> </w:t>
      </w:r>
      <w:r>
        <w:rPr>
          <w:u w:val="single"/>
        </w:rPr>
        <w:tab/>
      </w:r>
    </w:p>
    <w:p w14:paraId="7B83FA5A" w14:textId="77777777" w:rsidR="00AA2CB6" w:rsidRDefault="00AA2CB6" w:rsidP="00AA2CB6">
      <w:pPr>
        <w:tabs>
          <w:tab w:val="right" w:pos="9360"/>
        </w:tabs>
        <w:ind w:left="5040"/>
        <w:jc w:val="both"/>
      </w:pPr>
      <w:r>
        <w:t xml:space="preserve">Title: </w:t>
      </w:r>
      <w:r>
        <w:rPr>
          <w:u w:val="single"/>
        </w:rPr>
        <w:t xml:space="preserve"> </w:t>
      </w:r>
      <w:r>
        <w:rPr>
          <w:u w:val="single"/>
        </w:rPr>
        <w:tab/>
      </w:r>
    </w:p>
    <w:p w14:paraId="11284ADB" w14:textId="77777777" w:rsidR="00AA2CB6" w:rsidRDefault="00AA2CB6" w:rsidP="00AA2CB6">
      <w:pPr>
        <w:spacing w:before="480"/>
        <w:ind w:left="5040"/>
        <w:jc w:val="both"/>
        <w:rPr>
          <w:rFonts w:eastAsia="Times New Roman"/>
        </w:rPr>
      </w:pPr>
      <w:r w:rsidRPr="002A111F">
        <w:rPr>
          <w:rFonts w:eastAsia="Times New Roman"/>
        </w:rPr>
        <w:br w:type="page"/>
      </w:r>
    </w:p>
    <w:p w14:paraId="51CC6649" w14:textId="77777777" w:rsidR="00AA2CB6" w:rsidRPr="002A111F" w:rsidRDefault="00AA2CB6" w:rsidP="00AA2CB6">
      <w:pPr>
        <w:pStyle w:val="Bod"/>
      </w:pPr>
      <w:r w:rsidRPr="00B63E00">
        <w:rPr>
          <w:b/>
          <w:bCs/>
        </w:rPr>
        <w:lastRenderedPageBreak/>
        <w:t>IN WITNESS WHEREOF</w:t>
      </w:r>
      <w:r w:rsidRPr="002A111F">
        <w:t>, the parties have executed this Series A Preferred Stock Purchase Agreement as of the date first written above.</w:t>
      </w:r>
    </w:p>
    <w:p w14:paraId="297CD73D" w14:textId="77777777" w:rsidR="00AA2CB6" w:rsidRDefault="00AA2CB6" w:rsidP="00AA2CB6">
      <w:pPr>
        <w:spacing w:before="480"/>
        <w:ind w:left="5040"/>
        <w:jc w:val="both"/>
        <w:rPr>
          <w:b/>
        </w:rPr>
      </w:pPr>
      <w:r>
        <w:rPr>
          <w:b/>
        </w:rPr>
        <w:t>PURCHASERS:</w:t>
      </w:r>
    </w:p>
    <w:p w14:paraId="3559F509" w14:textId="77777777" w:rsidR="00AA2CB6" w:rsidRDefault="00AA2CB6" w:rsidP="00AA2CB6">
      <w:pPr>
        <w:ind w:left="5040"/>
        <w:jc w:val="both"/>
      </w:pPr>
    </w:p>
    <w:p w14:paraId="571A24BF" w14:textId="77777777" w:rsidR="00AA2CB6" w:rsidRPr="006858A3" w:rsidRDefault="00AA2CB6" w:rsidP="00AA2CB6">
      <w:pPr>
        <w:tabs>
          <w:tab w:val="right" w:pos="9360"/>
        </w:tabs>
        <w:spacing w:after="0"/>
        <w:ind w:left="5040"/>
        <w:jc w:val="both"/>
        <w:rPr>
          <w:u w:val="single"/>
        </w:rPr>
      </w:pPr>
      <w:r>
        <w:rPr>
          <w:u w:val="single"/>
        </w:rPr>
        <w:tab/>
      </w:r>
    </w:p>
    <w:p w14:paraId="2100A25C" w14:textId="77777777" w:rsidR="00AA2CB6" w:rsidRDefault="00AA2CB6" w:rsidP="00AA2CB6">
      <w:pPr>
        <w:tabs>
          <w:tab w:val="right" w:pos="9720"/>
        </w:tabs>
        <w:ind w:left="5040"/>
        <w:jc w:val="center"/>
        <w:rPr>
          <w:sz w:val="18"/>
          <w:szCs w:val="18"/>
        </w:rPr>
      </w:pPr>
      <w:r>
        <w:rPr>
          <w:sz w:val="18"/>
          <w:szCs w:val="18"/>
        </w:rPr>
        <w:t>(</w:t>
      </w:r>
      <w:r>
        <w:rPr>
          <w:i/>
          <w:sz w:val="18"/>
          <w:szCs w:val="18"/>
        </w:rPr>
        <w:t>Print purchaser name</w:t>
      </w:r>
      <w:r>
        <w:rPr>
          <w:sz w:val="18"/>
          <w:szCs w:val="18"/>
        </w:rPr>
        <w:t>)</w:t>
      </w:r>
    </w:p>
    <w:p w14:paraId="30615746" w14:textId="77777777" w:rsidR="00AA2CB6" w:rsidRDefault="00AA2CB6" w:rsidP="00AA2CB6">
      <w:pPr>
        <w:tabs>
          <w:tab w:val="right" w:pos="9720"/>
        </w:tabs>
        <w:ind w:left="5040"/>
        <w:jc w:val="both"/>
      </w:pPr>
    </w:p>
    <w:p w14:paraId="215DE695" w14:textId="77777777" w:rsidR="00AA2CB6" w:rsidRDefault="00AA2CB6" w:rsidP="00AA2CB6">
      <w:pPr>
        <w:tabs>
          <w:tab w:val="right" w:pos="9360"/>
        </w:tabs>
        <w:spacing w:after="0"/>
        <w:ind w:left="5040"/>
        <w:jc w:val="both"/>
        <w:rPr>
          <w:u w:val="single"/>
        </w:rPr>
      </w:pPr>
      <w:r>
        <w:rPr>
          <w:u w:val="single"/>
        </w:rPr>
        <w:tab/>
      </w:r>
    </w:p>
    <w:p w14:paraId="2A63A6EA" w14:textId="77777777" w:rsidR="00AA2CB6" w:rsidRDefault="00AA2CB6" w:rsidP="00AA2CB6">
      <w:pPr>
        <w:tabs>
          <w:tab w:val="right" w:pos="9720"/>
        </w:tabs>
        <w:ind w:left="5040"/>
        <w:jc w:val="center"/>
        <w:rPr>
          <w:sz w:val="18"/>
          <w:szCs w:val="18"/>
        </w:rPr>
      </w:pPr>
      <w:r>
        <w:rPr>
          <w:sz w:val="18"/>
          <w:szCs w:val="18"/>
        </w:rPr>
        <w:t>(</w:t>
      </w:r>
      <w:r>
        <w:rPr>
          <w:i/>
          <w:sz w:val="18"/>
          <w:szCs w:val="18"/>
        </w:rPr>
        <w:t>Signature</w:t>
      </w:r>
      <w:r>
        <w:rPr>
          <w:sz w:val="18"/>
          <w:szCs w:val="18"/>
        </w:rPr>
        <w:t>)</w:t>
      </w:r>
    </w:p>
    <w:p w14:paraId="4C072F1B" w14:textId="77777777" w:rsidR="00AA2CB6" w:rsidRDefault="00AA2CB6" w:rsidP="00AA2CB6">
      <w:pPr>
        <w:tabs>
          <w:tab w:val="right" w:pos="9720"/>
        </w:tabs>
        <w:ind w:left="5040"/>
        <w:jc w:val="both"/>
      </w:pPr>
    </w:p>
    <w:p w14:paraId="4AA6FF51" w14:textId="77777777" w:rsidR="00AA2CB6" w:rsidRDefault="00AA2CB6" w:rsidP="00AA2CB6">
      <w:pPr>
        <w:tabs>
          <w:tab w:val="right" w:pos="9360"/>
        </w:tabs>
        <w:spacing w:after="0"/>
        <w:ind w:left="5040"/>
        <w:jc w:val="both"/>
        <w:rPr>
          <w:u w:val="single"/>
        </w:rPr>
      </w:pPr>
      <w:r>
        <w:rPr>
          <w:u w:val="single"/>
        </w:rPr>
        <w:tab/>
      </w:r>
    </w:p>
    <w:p w14:paraId="039D9E78" w14:textId="77777777" w:rsidR="00AA2CB6" w:rsidRDefault="00AA2CB6" w:rsidP="00AA2CB6">
      <w:pPr>
        <w:tabs>
          <w:tab w:val="right" w:pos="9720"/>
        </w:tabs>
        <w:ind w:left="5040"/>
        <w:jc w:val="center"/>
        <w:rPr>
          <w:sz w:val="18"/>
          <w:szCs w:val="18"/>
        </w:rPr>
      </w:pPr>
      <w:r>
        <w:rPr>
          <w:sz w:val="18"/>
          <w:szCs w:val="18"/>
        </w:rPr>
        <w:t>(</w:t>
      </w:r>
      <w:r>
        <w:rPr>
          <w:i/>
          <w:sz w:val="18"/>
          <w:szCs w:val="18"/>
        </w:rPr>
        <w:t>Print name of signatory, if signing for an entity</w:t>
      </w:r>
      <w:r>
        <w:rPr>
          <w:sz w:val="18"/>
          <w:szCs w:val="18"/>
        </w:rPr>
        <w:t>)</w:t>
      </w:r>
    </w:p>
    <w:p w14:paraId="50D5257A" w14:textId="77777777" w:rsidR="00AA2CB6" w:rsidRDefault="00AA2CB6" w:rsidP="00AA2CB6">
      <w:pPr>
        <w:tabs>
          <w:tab w:val="right" w:pos="9720"/>
        </w:tabs>
        <w:ind w:left="5040"/>
        <w:jc w:val="both"/>
      </w:pPr>
    </w:p>
    <w:p w14:paraId="1C0BA8E4" w14:textId="77777777" w:rsidR="00AA2CB6" w:rsidRDefault="00AA2CB6" w:rsidP="00AA2CB6">
      <w:pPr>
        <w:tabs>
          <w:tab w:val="right" w:pos="9360"/>
        </w:tabs>
        <w:spacing w:after="0"/>
        <w:ind w:left="5040"/>
        <w:jc w:val="both"/>
        <w:rPr>
          <w:u w:val="single"/>
        </w:rPr>
      </w:pPr>
      <w:r>
        <w:rPr>
          <w:u w:val="single"/>
        </w:rPr>
        <w:tab/>
      </w:r>
    </w:p>
    <w:p w14:paraId="065AF811" w14:textId="77777777" w:rsidR="00AA2CB6" w:rsidRDefault="00AA2CB6" w:rsidP="00AA2CB6">
      <w:pPr>
        <w:tabs>
          <w:tab w:val="right" w:pos="9720"/>
        </w:tabs>
        <w:ind w:left="5040"/>
        <w:jc w:val="center"/>
        <w:rPr>
          <w:sz w:val="18"/>
          <w:szCs w:val="18"/>
        </w:rPr>
      </w:pPr>
      <w:r>
        <w:rPr>
          <w:sz w:val="18"/>
          <w:szCs w:val="18"/>
        </w:rPr>
        <w:t>(</w:t>
      </w:r>
      <w:r>
        <w:rPr>
          <w:i/>
          <w:sz w:val="18"/>
          <w:szCs w:val="18"/>
        </w:rPr>
        <w:t>Print title of signatory, if signing for an entity</w:t>
      </w:r>
      <w:r>
        <w:rPr>
          <w:sz w:val="18"/>
          <w:szCs w:val="18"/>
        </w:rPr>
        <w:t>)</w:t>
      </w:r>
    </w:p>
    <w:p w14:paraId="6AEB515B" w14:textId="77777777" w:rsidR="00AA2CB6" w:rsidRPr="002A111F" w:rsidRDefault="00AA2CB6" w:rsidP="00AA2CB6">
      <w:pPr>
        <w:pStyle w:val="Company-1"/>
        <w:widowControl/>
        <w:shd w:val="clear" w:color="auto" w:fill="auto"/>
        <w:autoSpaceDE/>
        <w:autoSpaceDN/>
        <w:adjustRightInd/>
        <w:rPr>
          <w:rFonts w:eastAsia="Times New Roman"/>
        </w:rPr>
      </w:pPr>
    </w:p>
    <w:p w14:paraId="609CFE34" w14:textId="77777777" w:rsidR="00AA2CB6" w:rsidRPr="002A111F" w:rsidRDefault="00AA2CB6" w:rsidP="00AA2CB6">
      <w:pPr>
        <w:shd w:val="clear" w:color="auto" w:fill="auto"/>
        <w:spacing w:after="0"/>
        <w:rPr>
          <w:rFonts w:eastAsia="Times New Roman"/>
        </w:rPr>
        <w:sectPr w:rsidR="00AA2CB6" w:rsidRPr="002A111F">
          <w:footerReference w:type="default" r:id="rId11"/>
          <w:footerReference w:type="first" r:id="rId12"/>
          <w:pgSz w:w="12240" w:h="15840"/>
          <w:pgMar w:top="1440" w:right="1440" w:bottom="1440" w:left="1440" w:header="720" w:footer="720" w:gutter="0"/>
          <w:pgNumType w:start="1"/>
          <w:cols w:space="720"/>
          <w:noEndnote/>
        </w:sectPr>
      </w:pPr>
    </w:p>
    <w:p w14:paraId="01D0EB55" w14:textId="77777777" w:rsidR="00AA2CB6" w:rsidRPr="002A111F"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rPr>
      </w:pPr>
      <w:r w:rsidRPr="002A111F">
        <w:rPr>
          <w:rFonts w:eastAsia="Times New Roman"/>
          <w:b/>
          <w:u w:val="single"/>
        </w:rPr>
        <w:lastRenderedPageBreak/>
        <w:t>EXHIBITS</w:t>
      </w:r>
    </w:p>
    <w:p w14:paraId="46E0D892" w14:textId="5D59FAE0" w:rsidR="00AA2CB6" w:rsidRPr="002A111F" w:rsidRDefault="00AA2CB6" w:rsidP="00AA2CB6">
      <w:pPr>
        <w:widowControl/>
        <w:shd w:val="clear" w:color="auto" w:fill="auto"/>
        <w:tabs>
          <w:tab w:val="left" w:pos="720"/>
          <w:tab w:val="right" w:leader="dot" w:pos="8640"/>
        </w:tabs>
        <w:autoSpaceDE/>
        <w:autoSpaceDN/>
        <w:adjustRightInd/>
        <w:ind w:left="2520" w:hanging="2520"/>
        <w:rPr>
          <w:rFonts w:eastAsia="Times New Roman"/>
          <w:b/>
          <w:u w:val="single"/>
        </w:rPr>
      </w:pPr>
      <w:r w:rsidRPr="002A111F">
        <w:rPr>
          <w:rFonts w:eastAsia="Times New Roman"/>
        </w:rPr>
        <w:tab/>
      </w:r>
      <w:r w:rsidR="00FD20CF">
        <w:rPr>
          <w:rFonts w:eastAsia="Times New Roman"/>
        </w:rPr>
        <w:fldChar w:fldCharType="begin"/>
      </w:r>
      <w:r w:rsidR="00FD20CF">
        <w:rPr>
          <w:rFonts w:eastAsia="Times New Roman"/>
        </w:rPr>
        <w:instrText xml:space="preserve"> REF _Ref60907663 \r \h  \* MERGEFORMAT </w:instrText>
      </w:r>
      <w:r w:rsidR="00FD20CF">
        <w:rPr>
          <w:rFonts w:eastAsia="Times New Roman"/>
        </w:rPr>
      </w:r>
      <w:r w:rsidR="00FD20CF">
        <w:rPr>
          <w:rFonts w:eastAsia="Times New Roman"/>
        </w:rPr>
        <w:fldChar w:fldCharType="separate"/>
      </w:r>
      <w:r w:rsidR="00CE62AD">
        <w:rPr>
          <w:rFonts w:eastAsia="Times New Roman"/>
          <w:cs/>
        </w:rPr>
        <w:t>‎</w:t>
      </w:r>
      <w:r w:rsidR="00CE62AD" w:rsidRPr="00CE62AD">
        <w:rPr>
          <w:rFonts w:eastAsia="Times New Roman"/>
          <w:u w:val="single"/>
        </w:rPr>
        <w:t>Exhibit A</w:t>
      </w:r>
      <w:r w:rsidR="00FD20CF">
        <w:rPr>
          <w:rFonts w:eastAsia="Times New Roman"/>
        </w:rPr>
        <w:fldChar w:fldCharType="end"/>
      </w:r>
      <w:r w:rsidRPr="002A111F">
        <w:rPr>
          <w:rFonts w:eastAsia="Times New Roman"/>
        </w:rPr>
        <w:t xml:space="preserve"> -</w:t>
      </w:r>
      <w:r w:rsidRPr="002A111F">
        <w:rPr>
          <w:rFonts w:eastAsia="Times New Roman"/>
        </w:rPr>
        <w:tab/>
      </w:r>
      <w:r w:rsidRPr="002A111F">
        <w:rPr>
          <w:rFonts w:eastAsia="Times New Roman"/>
          <w:b/>
        </w:rPr>
        <w:fldChar w:fldCharType="begin"/>
      </w:r>
      <w:r w:rsidRPr="002A111F">
        <w:rPr>
          <w:rFonts w:eastAsia="Times New Roman"/>
          <w:b/>
        </w:rPr>
        <w:instrText xml:space="preserve"> REF Schedule_of_Purchasers_Exhibit_Title \h  \* MERGEFORMAT </w:instrText>
      </w:r>
      <w:r w:rsidRPr="002A111F">
        <w:rPr>
          <w:rFonts w:eastAsia="Times New Roman"/>
          <w:b/>
        </w:rPr>
      </w:r>
      <w:r w:rsidRPr="002A111F">
        <w:rPr>
          <w:rFonts w:eastAsia="Times New Roman"/>
          <w:b/>
        </w:rPr>
        <w:fldChar w:fldCharType="separate"/>
      </w:r>
      <w:r w:rsidR="00CE62AD" w:rsidRPr="002A111F">
        <w:rPr>
          <w:rFonts w:eastAsia="Times New Roman"/>
          <w:b/>
        </w:rPr>
        <w:t>SCHEDULE OF PURCHASERS</w:t>
      </w:r>
      <w:r w:rsidRPr="002A111F">
        <w:rPr>
          <w:rFonts w:eastAsia="Times New Roman"/>
          <w:b/>
        </w:rPr>
        <w:fldChar w:fldCharType="end"/>
      </w:r>
    </w:p>
    <w:p w14:paraId="3AE137D4" w14:textId="5FFA5929" w:rsidR="00AA2CB6" w:rsidRPr="002A111F" w:rsidRDefault="00AA2CB6" w:rsidP="00AA2CB6">
      <w:pPr>
        <w:widowControl/>
        <w:shd w:val="clear" w:color="auto" w:fill="auto"/>
        <w:tabs>
          <w:tab w:val="left" w:pos="720"/>
          <w:tab w:val="right" w:leader="dot" w:pos="8640"/>
        </w:tabs>
        <w:autoSpaceDE/>
        <w:autoSpaceDN/>
        <w:adjustRightInd/>
        <w:ind w:left="2520" w:hanging="2520"/>
        <w:rPr>
          <w:rFonts w:eastAsia="Times New Roman"/>
        </w:rPr>
      </w:pPr>
      <w:r w:rsidRPr="002A111F">
        <w:rPr>
          <w:rFonts w:eastAsia="Times New Roman"/>
        </w:rPr>
        <w:tab/>
      </w:r>
      <w:r w:rsidR="00535B5F">
        <w:rPr>
          <w:rFonts w:eastAsia="Times New Roman"/>
        </w:rPr>
        <w:fldChar w:fldCharType="begin"/>
      </w:r>
      <w:r w:rsidR="00535B5F">
        <w:rPr>
          <w:rFonts w:eastAsia="Times New Roman"/>
        </w:rPr>
        <w:instrText xml:space="preserve"> REF _Ref60908890 \r \h  \* MERGEFORMAT </w:instrText>
      </w:r>
      <w:r w:rsidR="00535B5F">
        <w:rPr>
          <w:rFonts w:eastAsia="Times New Roman"/>
        </w:rPr>
      </w:r>
      <w:r w:rsidR="00535B5F">
        <w:rPr>
          <w:rFonts w:eastAsia="Times New Roman"/>
        </w:rPr>
        <w:fldChar w:fldCharType="separate"/>
      </w:r>
      <w:r w:rsidR="00CE62AD">
        <w:rPr>
          <w:rFonts w:eastAsia="Times New Roman"/>
          <w:cs/>
        </w:rPr>
        <w:t>‎</w:t>
      </w:r>
      <w:r w:rsidR="00CE62AD" w:rsidRPr="00CE62AD">
        <w:rPr>
          <w:rFonts w:eastAsia="Times New Roman"/>
          <w:u w:val="single"/>
        </w:rPr>
        <w:t>Exhibit B</w:t>
      </w:r>
      <w:r w:rsidR="00535B5F">
        <w:rPr>
          <w:rFonts w:eastAsia="Times New Roman"/>
        </w:rPr>
        <w:fldChar w:fldCharType="end"/>
      </w:r>
      <w:r w:rsidRPr="002A111F">
        <w:rPr>
          <w:rFonts w:eastAsia="Times New Roman"/>
        </w:rPr>
        <w:t xml:space="preserve"> -</w:t>
      </w:r>
      <w:r w:rsidRPr="002A111F">
        <w:rPr>
          <w:rFonts w:eastAsia="Times New Roman"/>
        </w:rPr>
        <w:tab/>
      </w:r>
      <w:r w:rsidRPr="002A111F">
        <w:rPr>
          <w:rFonts w:eastAsia="Times New Roman"/>
          <w:b/>
        </w:rPr>
        <w:fldChar w:fldCharType="begin"/>
      </w:r>
      <w:r w:rsidRPr="002A111F">
        <w:rPr>
          <w:rFonts w:eastAsia="Times New Roman"/>
          <w:b/>
        </w:rPr>
        <w:instrText xml:space="preserve"> REF Amended_Charter_Exhibit_Title \h  \* MERGEFORMAT </w:instrText>
      </w:r>
      <w:r w:rsidRPr="002A111F">
        <w:rPr>
          <w:rFonts w:eastAsia="Times New Roman"/>
          <w:b/>
        </w:rPr>
      </w:r>
      <w:r w:rsidRPr="002A111F">
        <w:rPr>
          <w:rFonts w:eastAsia="Times New Roman"/>
          <w:b/>
        </w:rPr>
        <w:fldChar w:fldCharType="separate"/>
      </w:r>
      <w:r w:rsidR="00CE62AD" w:rsidRPr="002A111F">
        <w:rPr>
          <w:rFonts w:eastAsia="Times New Roman"/>
          <w:b/>
        </w:rPr>
        <w:t>FORM OF AMENDED AND RESTATED</w:t>
      </w:r>
      <w:r w:rsidR="00CE62AD">
        <w:rPr>
          <w:rFonts w:eastAsia="Times New Roman"/>
          <w:b/>
        </w:rPr>
        <w:t xml:space="preserve"> </w:t>
      </w:r>
      <w:r w:rsidR="00CE62AD" w:rsidRPr="002A111F">
        <w:rPr>
          <w:rFonts w:eastAsia="Times New Roman"/>
          <w:b/>
        </w:rPr>
        <w:t>CERTIFICATE OF INCORPORATION</w:t>
      </w:r>
      <w:r w:rsidRPr="002A111F">
        <w:rPr>
          <w:rFonts w:eastAsia="Times New Roman"/>
          <w:b/>
        </w:rPr>
        <w:fldChar w:fldCharType="end"/>
      </w:r>
    </w:p>
    <w:p w14:paraId="6D2781E0" w14:textId="223B686A" w:rsidR="00AA2CB6" w:rsidRPr="002A111F" w:rsidRDefault="00AA2CB6" w:rsidP="00AA2CB6">
      <w:pPr>
        <w:widowControl/>
        <w:shd w:val="clear" w:color="auto" w:fill="auto"/>
        <w:tabs>
          <w:tab w:val="left" w:pos="720"/>
          <w:tab w:val="right" w:leader="dot" w:pos="8640"/>
        </w:tabs>
        <w:autoSpaceDE/>
        <w:autoSpaceDN/>
        <w:adjustRightInd/>
        <w:ind w:left="2520" w:hanging="2520"/>
        <w:rPr>
          <w:rFonts w:eastAsia="Times New Roman"/>
        </w:rPr>
      </w:pPr>
      <w:r w:rsidRPr="002A111F">
        <w:rPr>
          <w:rFonts w:eastAsia="Times New Roman"/>
        </w:rPr>
        <w:tab/>
      </w:r>
      <w:r w:rsidR="00535B5F">
        <w:rPr>
          <w:rFonts w:eastAsia="Times New Roman"/>
        </w:rPr>
        <w:fldChar w:fldCharType="begin"/>
      </w:r>
      <w:r w:rsidR="00535B5F">
        <w:rPr>
          <w:rFonts w:eastAsia="Times New Roman"/>
        </w:rPr>
        <w:instrText xml:space="preserve"> REF _Ref60908097 \r \h  \* MERGEFORMAT </w:instrText>
      </w:r>
      <w:r w:rsidR="00535B5F">
        <w:rPr>
          <w:rFonts w:eastAsia="Times New Roman"/>
        </w:rPr>
      </w:r>
      <w:r w:rsidR="00535B5F">
        <w:rPr>
          <w:rFonts w:eastAsia="Times New Roman"/>
        </w:rPr>
        <w:fldChar w:fldCharType="separate"/>
      </w:r>
      <w:r w:rsidR="00CE62AD">
        <w:rPr>
          <w:rFonts w:eastAsia="Times New Roman"/>
          <w:cs/>
        </w:rPr>
        <w:t>‎</w:t>
      </w:r>
      <w:r w:rsidR="00CE62AD" w:rsidRPr="00CE62AD">
        <w:rPr>
          <w:rFonts w:eastAsia="Times New Roman"/>
          <w:u w:val="single"/>
        </w:rPr>
        <w:t>Exhibit C</w:t>
      </w:r>
      <w:r w:rsidR="00535B5F">
        <w:rPr>
          <w:rFonts w:eastAsia="Times New Roman"/>
        </w:rPr>
        <w:fldChar w:fldCharType="end"/>
      </w:r>
      <w:r w:rsidRPr="002A111F">
        <w:rPr>
          <w:rFonts w:eastAsia="Times New Roman"/>
        </w:rPr>
        <w:t xml:space="preserve"> -</w:t>
      </w:r>
      <w:r w:rsidRPr="002A111F">
        <w:rPr>
          <w:rFonts w:eastAsia="Times New Roman"/>
        </w:rPr>
        <w:tab/>
      </w:r>
      <w:r w:rsidRPr="002A111F">
        <w:rPr>
          <w:rFonts w:eastAsia="Times New Roman"/>
          <w:b/>
        </w:rPr>
        <w:fldChar w:fldCharType="begin"/>
      </w:r>
      <w:r w:rsidRPr="002A111F">
        <w:rPr>
          <w:rFonts w:eastAsia="Times New Roman"/>
          <w:b/>
        </w:rPr>
        <w:instrText xml:space="preserve"> REF Disclosure_Schedule_Exhibit_Title \h  \* MERGEFORMAT </w:instrText>
      </w:r>
      <w:r w:rsidRPr="002A111F">
        <w:rPr>
          <w:rFonts w:eastAsia="Times New Roman"/>
          <w:b/>
        </w:rPr>
      </w:r>
      <w:r w:rsidRPr="002A111F">
        <w:rPr>
          <w:rFonts w:eastAsia="Times New Roman"/>
          <w:b/>
        </w:rPr>
        <w:fldChar w:fldCharType="separate"/>
      </w:r>
      <w:r w:rsidR="00CE62AD" w:rsidRPr="002A111F">
        <w:rPr>
          <w:rFonts w:eastAsia="Times New Roman"/>
          <w:b/>
        </w:rPr>
        <w:t>DISCLOSURE SCHEDULE</w:t>
      </w:r>
      <w:r w:rsidRPr="002A111F">
        <w:rPr>
          <w:rFonts w:eastAsia="Times New Roman"/>
          <w:b/>
        </w:rPr>
        <w:fldChar w:fldCharType="end"/>
      </w:r>
    </w:p>
    <w:p w14:paraId="1FAE619E" w14:textId="5846BC39" w:rsidR="00AA2CB6" w:rsidRPr="002A111F" w:rsidRDefault="00AA2CB6" w:rsidP="00AA2CB6">
      <w:pPr>
        <w:widowControl/>
        <w:shd w:val="clear" w:color="auto" w:fill="auto"/>
        <w:tabs>
          <w:tab w:val="left" w:pos="720"/>
          <w:tab w:val="right" w:leader="dot" w:pos="8640"/>
        </w:tabs>
        <w:autoSpaceDE/>
        <w:autoSpaceDN/>
        <w:adjustRightInd/>
        <w:ind w:left="2520" w:hanging="2520"/>
        <w:rPr>
          <w:rFonts w:eastAsia="Times New Roman"/>
        </w:rPr>
      </w:pPr>
      <w:r w:rsidRPr="002A111F">
        <w:rPr>
          <w:rFonts w:eastAsia="Times New Roman"/>
        </w:rPr>
        <w:tab/>
      </w:r>
      <w:r w:rsidR="00535B5F">
        <w:rPr>
          <w:rFonts w:eastAsia="Times New Roman"/>
          <w:u w:val="single"/>
        </w:rPr>
        <w:fldChar w:fldCharType="begin"/>
      </w:r>
      <w:r w:rsidR="00535B5F">
        <w:rPr>
          <w:rFonts w:eastAsia="Times New Roman"/>
        </w:rPr>
        <w:instrText xml:space="preserve"> REF _Ref60909092 \r \h </w:instrText>
      </w:r>
      <w:r w:rsidR="00535B5F">
        <w:rPr>
          <w:rFonts w:eastAsia="Times New Roman"/>
          <w:u w:val="single"/>
        </w:rPr>
        <w:instrText xml:space="preserve"> \* MERGEFORMAT </w:instrText>
      </w:r>
      <w:r w:rsidR="00535B5F">
        <w:rPr>
          <w:rFonts w:eastAsia="Times New Roman"/>
          <w:u w:val="single"/>
        </w:rPr>
      </w:r>
      <w:r w:rsidR="00535B5F">
        <w:rPr>
          <w:rFonts w:eastAsia="Times New Roman"/>
          <w:u w:val="single"/>
        </w:rPr>
        <w:fldChar w:fldCharType="separate"/>
      </w:r>
      <w:r w:rsidR="00CE62AD">
        <w:rPr>
          <w:rFonts w:eastAsia="Times New Roman"/>
          <w:cs/>
        </w:rPr>
        <w:t>‎</w:t>
      </w:r>
      <w:r w:rsidR="00CE62AD" w:rsidRPr="00CE62AD">
        <w:rPr>
          <w:rFonts w:eastAsia="Times New Roman"/>
          <w:u w:val="single"/>
        </w:rPr>
        <w:t>Exhibit D</w:t>
      </w:r>
      <w:r w:rsidR="00535B5F">
        <w:rPr>
          <w:rFonts w:eastAsia="Times New Roman"/>
          <w:u w:val="single"/>
        </w:rPr>
        <w:fldChar w:fldCharType="end"/>
      </w:r>
      <w:r w:rsidRPr="002A111F">
        <w:rPr>
          <w:rFonts w:eastAsia="Times New Roman"/>
        </w:rPr>
        <w:t xml:space="preserve"> -</w:t>
      </w:r>
      <w:r w:rsidRPr="002A111F">
        <w:rPr>
          <w:rFonts w:eastAsia="Times New Roman"/>
        </w:rPr>
        <w:tab/>
      </w:r>
      <w:r w:rsidRPr="002A111F">
        <w:fldChar w:fldCharType="begin"/>
      </w:r>
      <w:r w:rsidRPr="002A111F">
        <w:instrText xml:space="preserve"> REF Indemn_Agmt_Exhibit_Title \h  \* MERGEFORMAT </w:instrText>
      </w:r>
      <w:r w:rsidRPr="002A111F">
        <w:fldChar w:fldCharType="separate"/>
      </w:r>
      <w:r w:rsidR="00CE62AD" w:rsidRPr="002A111F">
        <w:rPr>
          <w:rFonts w:eastAsia="Times New Roman"/>
          <w:b/>
        </w:rPr>
        <w:t>FORM OF INDEMNIFICATION AGREEMENT</w:t>
      </w:r>
      <w:r w:rsidRPr="002A111F">
        <w:fldChar w:fldCharType="end"/>
      </w:r>
    </w:p>
    <w:p w14:paraId="7FE3ABF5" w14:textId="2F42138A" w:rsidR="00AA2CB6" w:rsidRPr="002A111F" w:rsidRDefault="00AA2CB6" w:rsidP="00AA2CB6">
      <w:pPr>
        <w:widowControl/>
        <w:shd w:val="clear" w:color="auto" w:fill="auto"/>
        <w:tabs>
          <w:tab w:val="left" w:pos="720"/>
          <w:tab w:val="right" w:leader="dot" w:pos="8640"/>
        </w:tabs>
        <w:autoSpaceDE/>
        <w:autoSpaceDN/>
        <w:adjustRightInd/>
        <w:ind w:left="2520" w:hanging="2520"/>
        <w:rPr>
          <w:rFonts w:eastAsia="Times New Roman"/>
        </w:rPr>
      </w:pPr>
      <w:r w:rsidRPr="002A111F">
        <w:rPr>
          <w:rFonts w:eastAsia="Times New Roman"/>
        </w:rPr>
        <w:tab/>
      </w:r>
      <w:r w:rsidR="00535B5F">
        <w:rPr>
          <w:rFonts w:eastAsia="Times New Roman"/>
          <w:u w:val="single"/>
        </w:rPr>
        <w:fldChar w:fldCharType="begin"/>
      </w:r>
      <w:r w:rsidR="00535B5F">
        <w:rPr>
          <w:rFonts w:eastAsia="Times New Roman"/>
        </w:rPr>
        <w:instrText xml:space="preserve"> REF _Ref60908487 \r \h </w:instrText>
      </w:r>
      <w:r w:rsidR="00535B5F">
        <w:rPr>
          <w:rFonts w:eastAsia="Times New Roman"/>
          <w:u w:val="single"/>
        </w:rPr>
        <w:instrText xml:space="preserve"> \* MERGEFORMAT </w:instrText>
      </w:r>
      <w:r w:rsidR="00535B5F">
        <w:rPr>
          <w:rFonts w:eastAsia="Times New Roman"/>
          <w:u w:val="single"/>
        </w:rPr>
      </w:r>
      <w:r w:rsidR="00535B5F">
        <w:rPr>
          <w:rFonts w:eastAsia="Times New Roman"/>
          <w:u w:val="single"/>
        </w:rPr>
        <w:fldChar w:fldCharType="separate"/>
      </w:r>
      <w:r w:rsidR="00CE62AD">
        <w:rPr>
          <w:rFonts w:eastAsia="Times New Roman"/>
          <w:cs/>
        </w:rPr>
        <w:t>‎</w:t>
      </w:r>
      <w:r w:rsidR="00CE62AD" w:rsidRPr="00CE62AD">
        <w:rPr>
          <w:rFonts w:eastAsia="Times New Roman"/>
          <w:u w:val="single"/>
        </w:rPr>
        <w:t>Exhibit E</w:t>
      </w:r>
      <w:r w:rsidR="00535B5F">
        <w:rPr>
          <w:rFonts w:eastAsia="Times New Roman"/>
          <w:u w:val="single"/>
        </w:rPr>
        <w:fldChar w:fldCharType="end"/>
      </w:r>
      <w:r w:rsidRPr="002A111F">
        <w:rPr>
          <w:rFonts w:eastAsia="Times New Roman"/>
        </w:rPr>
        <w:t xml:space="preserve"> -</w:t>
      </w:r>
      <w:r w:rsidRPr="002A111F">
        <w:rPr>
          <w:rFonts w:eastAsia="Times New Roman"/>
        </w:rPr>
        <w:tab/>
      </w:r>
      <w:r w:rsidRPr="002A111F">
        <w:rPr>
          <w:rFonts w:eastAsia="Times New Roman"/>
          <w:b/>
        </w:rPr>
        <w:fldChar w:fldCharType="begin"/>
      </w:r>
      <w:r w:rsidRPr="002A111F">
        <w:rPr>
          <w:rFonts w:eastAsia="Times New Roman"/>
          <w:b/>
        </w:rPr>
        <w:instrText xml:space="preserve"> REF Investors_Rights_Agmt_Exhibit_Title \h  \* MERGEFORMAT </w:instrText>
      </w:r>
      <w:r w:rsidRPr="002A111F">
        <w:rPr>
          <w:rFonts w:eastAsia="Times New Roman"/>
          <w:b/>
        </w:rPr>
      </w:r>
      <w:r w:rsidRPr="002A111F">
        <w:rPr>
          <w:rFonts w:eastAsia="Times New Roman"/>
          <w:b/>
        </w:rPr>
        <w:fldChar w:fldCharType="separate"/>
      </w:r>
      <w:r w:rsidR="00CE62AD" w:rsidRPr="002A111F">
        <w:rPr>
          <w:rFonts w:eastAsia="Times New Roman"/>
          <w:b/>
        </w:rPr>
        <w:t>FORM OF INVESTORS’ RIGHTS AGREEMENT</w:t>
      </w:r>
      <w:r w:rsidRPr="002A111F">
        <w:rPr>
          <w:rFonts w:eastAsia="Times New Roman"/>
          <w:b/>
        </w:rPr>
        <w:fldChar w:fldCharType="end"/>
      </w:r>
    </w:p>
    <w:p w14:paraId="5C48D3BB" w14:textId="0C69414F" w:rsidR="00AA2CB6" w:rsidRPr="002A111F" w:rsidRDefault="00AA2CB6" w:rsidP="00AA2CB6">
      <w:pPr>
        <w:widowControl/>
        <w:shd w:val="clear" w:color="auto" w:fill="auto"/>
        <w:tabs>
          <w:tab w:val="left" w:pos="720"/>
          <w:tab w:val="right" w:leader="dot" w:pos="8640"/>
        </w:tabs>
        <w:autoSpaceDE/>
        <w:autoSpaceDN/>
        <w:adjustRightInd/>
        <w:ind w:left="2520" w:hanging="2520"/>
        <w:rPr>
          <w:rFonts w:eastAsia="Times New Roman"/>
        </w:rPr>
      </w:pPr>
      <w:r w:rsidRPr="002A111F">
        <w:rPr>
          <w:rFonts w:eastAsia="Times New Roman"/>
        </w:rPr>
        <w:tab/>
      </w:r>
      <w:r w:rsidR="00535B5F">
        <w:rPr>
          <w:rFonts w:eastAsia="Times New Roman"/>
        </w:rPr>
        <w:fldChar w:fldCharType="begin"/>
      </w:r>
      <w:r w:rsidR="00535B5F">
        <w:rPr>
          <w:rFonts w:eastAsia="Times New Roman"/>
        </w:rPr>
        <w:instrText xml:space="preserve"> REF _Ref60908564 \r \h  \* MERGEFORMAT </w:instrText>
      </w:r>
      <w:r w:rsidR="00535B5F">
        <w:rPr>
          <w:rFonts w:eastAsia="Times New Roman"/>
        </w:rPr>
      </w:r>
      <w:r w:rsidR="00535B5F">
        <w:rPr>
          <w:rFonts w:eastAsia="Times New Roman"/>
        </w:rPr>
        <w:fldChar w:fldCharType="separate"/>
      </w:r>
      <w:r w:rsidR="00CE62AD">
        <w:rPr>
          <w:rFonts w:eastAsia="Times New Roman"/>
          <w:cs/>
        </w:rPr>
        <w:t>‎</w:t>
      </w:r>
      <w:r w:rsidR="00CE62AD" w:rsidRPr="00CE62AD">
        <w:rPr>
          <w:rFonts w:eastAsia="Times New Roman"/>
          <w:u w:val="single"/>
        </w:rPr>
        <w:t>Exhibit F</w:t>
      </w:r>
      <w:r w:rsidR="00535B5F">
        <w:rPr>
          <w:rFonts w:eastAsia="Times New Roman"/>
        </w:rPr>
        <w:fldChar w:fldCharType="end"/>
      </w:r>
      <w:r w:rsidRPr="002A111F">
        <w:rPr>
          <w:rFonts w:eastAsia="Times New Roman"/>
        </w:rPr>
        <w:t>-</w:t>
      </w:r>
      <w:r w:rsidRPr="002A111F">
        <w:rPr>
          <w:rFonts w:eastAsia="Times New Roman"/>
        </w:rPr>
        <w:tab/>
      </w:r>
      <w:r w:rsidRPr="002A111F">
        <w:rPr>
          <w:rFonts w:eastAsia="Times New Roman"/>
          <w:b/>
        </w:rPr>
        <w:fldChar w:fldCharType="begin"/>
      </w:r>
      <w:r w:rsidRPr="002A111F">
        <w:rPr>
          <w:rFonts w:eastAsia="Times New Roman"/>
          <w:b/>
        </w:rPr>
        <w:instrText xml:space="preserve"> REF Mgt_Rights_Ltr_Exhibit_Title \h  \* MERGEFORMAT </w:instrText>
      </w:r>
      <w:r w:rsidRPr="002A111F">
        <w:rPr>
          <w:rFonts w:eastAsia="Times New Roman"/>
          <w:b/>
        </w:rPr>
      </w:r>
      <w:r w:rsidRPr="002A111F">
        <w:rPr>
          <w:rFonts w:eastAsia="Times New Roman"/>
          <w:b/>
        </w:rPr>
        <w:fldChar w:fldCharType="separate"/>
      </w:r>
      <w:r w:rsidR="00CE62AD" w:rsidRPr="002A111F">
        <w:rPr>
          <w:rFonts w:eastAsia="Times New Roman"/>
          <w:b/>
        </w:rPr>
        <w:t>FORM OF MANAGEMENT RIGHTS LETTER</w:t>
      </w:r>
      <w:r w:rsidRPr="002A111F">
        <w:rPr>
          <w:rFonts w:eastAsia="Times New Roman"/>
          <w:b/>
        </w:rPr>
        <w:fldChar w:fldCharType="end"/>
      </w:r>
    </w:p>
    <w:p w14:paraId="70EFA557" w14:textId="576A9A0A" w:rsidR="00AA2CB6" w:rsidRPr="002A111F" w:rsidRDefault="00AA2CB6" w:rsidP="00AA2CB6">
      <w:pPr>
        <w:widowControl/>
        <w:shd w:val="clear" w:color="auto" w:fill="auto"/>
        <w:tabs>
          <w:tab w:val="left" w:pos="720"/>
          <w:tab w:val="right" w:leader="dot" w:pos="8640"/>
        </w:tabs>
        <w:autoSpaceDE/>
        <w:autoSpaceDN/>
        <w:adjustRightInd/>
        <w:ind w:left="2520" w:hanging="2520"/>
        <w:rPr>
          <w:rFonts w:eastAsia="Times New Roman"/>
        </w:rPr>
      </w:pPr>
      <w:r w:rsidRPr="002A111F">
        <w:rPr>
          <w:rFonts w:eastAsia="Times New Roman"/>
        </w:rPr>
        <w:tab/>
      </w:r>
      <w:r w:rsidR="00535B5F">
        <w:rPr>
          <w:rFonts w:eastAsia="Times New Roman"/>
          <w:u w:val="single"/>
        </w:rPr>
        <w:fldChar w:fldCharType="begin"/>
      </w:r>
      <w:r w:rsidR="00535B5F" w:rsidRPr="00535B5F">
        <w:rPr>
          <w:rFonts w:eastAsia="Times New Roman"/>
          <w:u w:val="single"/>
        </w:rPr>
        <w:instrText xml:space="preserve"> REF _Ref60909149 \r \h </w:instrText>
      </w:r>
      <w:r w:rsidR="00535B5F">
        <w:rPr>
          <w:rFonts w:eastAsia="Times New Roman"/>
          <w:u w:val="single"/>
        </w:rPr>
        <w:instrText xml:space="preserve"> \* MERGEFORMAT </w:instrText>
      </w:r>
      <w:r w:rsidR="00535B5F">
        <w:rPr>
          <w:rFonts w:eastAsia="Times New Roman"/>
          <w:u w:val="single"/>
        </w:rPr>
      </w:r>
      <w:r w:rsidR="00535B5F">
        <w:rPr>
          <w:rFonts w:eastAsia="Times New Roman"/>
          <w:u w:val="single"/>
        </w:rPr>
        <w:fldChar w:fldCharType="separate"/>
      </w:r>
      <w:r w:rsidR="00CE62AD">
        <w:rPr>
          <w:rFonts w:eastAsia="Times New Roman"/>
          <w:u w:val="single"/>
          <w:cs/>
        </w:rPr>
        <w:t>‎</w:t>
      </w:r>
      <w:r w:rsidR="00CE62AD">
        <w:rPr>
          <w:rFonts w:eastAsia="Times New Roman"/>
          <w:u w:val="single"/>
        </w:rPr>
        <w:t>Exhibit G</w:t>
      </w:r>
      <w:r w:rsidR="00535B5F">
        <w:rPr>
          <w:rFonts w:eastAsia="Times New Roman"/>
          <w:u w:val="single"/>
        </w:rPr>
        <w:fldChar w:fldCharType="end"/>
      </w:r>
      <w:r w:rsidRPr="00CE62AD">
        <w:rPr>
          <w:rFonts w:eastAsia="Times New Roman"/>
        </w:rPr>
        <w:t xml:space="preserve"> </w:t>
      </w:r>
      <w:r w:rsidRPr="002A111F">
        <w:rPr>
          <w:rFonts w:eastAsia="Times New Roman"/>
        </w:rPr>
        <w:t>-</w:t>
      </w:r>
      <w:r w:rsidRPr="002A111F">
        <w:rPr>
          <w:rFonts w:eastAsia="Times New Roman"/>
        </w:rPr>
        <w:tab/>
      </w:r>
      <w:r w:rsidRPr="002A111F">
        <w:fldChar w:fldCharType="begin"/>
      </w:r>
      <w:r w:rsidRPr="002A111F">
        <w:instrText xml:space="preserve"> REF RFR_Exhibit_Title \h \t  \* MERGEFORMAT </w:instrText>
      </w:r>
      <w:r w:rsidRPr="002A111F">
        <w:fldChar w:fldCharType="separate"/>
      </w:r>
      <w:r w:rsidR="00CE62AD" w:rsidRPr="002A111F">
        <w:rPr>
          <w:rFonts w:eastAsia="Times New Roman"/>
          <w:b/>
          <w:caps/>
        </w:rPr>
        <w:t>Form of Right of First Refusal and Co-Sale Agreement</w:t>
      </w:r>
      <w:r w:rsidRPr="002A111F">
        <w:fldChar w:fldCharType="end"/>
      </w:r>
    </w:p>
    <w:p w14:paraId="34A6F6D6" w14:textId="53CEAC3A" w:rsidR="00AA2CB6" w:rsidRPr="002A111F" w:rsidRDefault="00AA2CB6" w:rsidP="00AA2CB6">
      <w:pPr>
        <w:widowControl/>
        <w:shd w:val="clear" w:color="auto" w:fill="auto"/>
        <w:tabs>
          <w:tab w:val="left" w:pos="720"/>
          <w:tab w:val="right" w:leader="dot" w:pos="8640"/>
        </w:tabs>
        <w:autoSpaceDE/>
        <w:autoSpaceDN/>
        <w:adjustRightInd/>
        <w:ind w:left="2520" w:hanging="2520"/>
        <w:rPr>
          <w:rFonts w:eastAsia="Times New Roman"/>
        </w:rPr>
      </w:pPr>
      <w:r w:rsidRPr="002A111F">
        <w:rPr>
          <w:rFonts w:eastAsia="Times New Roman"/>
        </w:rPr>
        <w:tab/>
      </w:r>
      <w:r w:rsidR="00535B5F">
        <w:rPr>
          <w:rFonts w:eastAsia="Times New Roman"/>
        </w:rPr>
        <w:fldChar w:fldCharType="begin"/>
      </w:r>
      <w:r w:rsidR="00535B5F">
        <w:rPr>
          <w:rFonts w:eastAsia="Times New Roman"/>
        </w:rPr>
        <w:instrText xml:space="preserve"> REF _Ref60909484 \r \h </w:instrText>
      </w:r>
      <w:r w:rsidR="00CE62AD">
        <w:rPr>
          <w:rFonts w:eastAsia="Times New Roman"/>
        </w:rPr>
        <w:instrText xml:space="preserve"> \* MERGEFORMAT </w:instrText>
      </w:r>
      <w:r w:rsidR="00535B5F">
        <w:rPr>
          <w:rFonts w:eastAsia="Times New Roman"/>
        </w:rPr>
      </w:r>
      <w:r w:rsidR="00535B5F">
        <w:rPr>
          <w:rFonts w:eastAsia="Times New Roman"/>
        </w:rPr>
        <w:fldChar w:fldCharType="separate"/>
      </w:r>
      <w:r w:rsidR="00CE62AD">
        <w:rPr>
          <w:rFonts w:eastAsia="Times New Roman"/>
          <w:cs/>
        </w:rPr>
        <w:t>‎</w:t>
      </w:r>
      <w:r w:rsidR="00CE62AD" w:rsidRPr="00CE62AD">
        <w:rPr>
          <w:rFonts w:eastAsia="Times New Roman"/>
          <w:u w:val="single"/>
        </w:rPr>
        <w:t>Exhibit H</w:t>
      </w:r>
      <w:r w:rsidR="00535B5F">
        <w:rPr>
          <w:rFonts w:eastAsia="Times New Roman"/>
        </w:rPr>
        <w:fldChar w:fldCharType="end"/>
      </w:r>
      <w:r w:rsidR="00CE62AD">
        <w:rPr>
          <w:rFonts w:eastAsia="Times New Roman"/>
          <w:u w:val="single"/>
        </w:rPr>
        <w:t xml:space="preserve"> </w:t>
      </w:r>
      <w:r w:rsidRPr="002A111F">
        <w:rPr>
          <w:rFonts w:eastAsia="Times New Roman"/>
        </w:rPr>
        <w:t>-</w:t>
      </w:r>
      <w:r w:rsidRPr="002A111F">
        <w:rPr>
          <w:rFonts w:eastAsia="Times New Roman"/>
        </w:rPr>
        <w:tab/>
      </w:r>
      <w:r w:rsidRPr="002A111F">
        <w:rPr>
          <w:rFonts w:eastAsia="Times New Roman"/>
          <w:b/>
        </w:rPr>
        <w:fldChar w:fldCharType="begin"/>
      </w:r>
      <w:r w:rsidRPr="002A111F">
        <w:rPr>
          <w:rFonts w:eastAsia="Times New Roman"/>
          <w:b/>
        </w:rPr>
        <w:instrText xml:space="preserve"> REF Voting_Agmt_Exhibit_Title \h  \* MERGEFORMAT </w:instrText>
      </w:r>
      <w:r w:rsidRPr="002A111F">
        <w:rPr>
          <w:rFonts w:eastAsia="Times New Roman"/>
          <w:b/>
        </w:rPr>
      </w:r>
      <w:r w:rsidRPr="002A111F">
        <w:rPr>
          <w:rFonts w:eastAsia="Times New Roman"/>
          <w:b/>
        </w:rPr>
        <w:fldChar w:fldCharType="separate"/>
      </w:r>
      <w:r w:rsidR="00CE62AD" w:rsidRPr="002A111F">
        <w:rPr>
          <w:rFonts w:eastAsia="Times New Roman"/>
          <w:b/>
        </w:rPr>
        <w:t>FORM OF VOTING AGREEMENT</w:t>
      </w:r>
      <w:r w:rsidRPr="002A111F">
        <w:rPr>
          <w:rFonts w:eastAsia="Times New Roman"/>
          <w:b/>
        </w:rPr>
        <w:fldChar w:fldCharType="end"/>
      </w:r>
    </w:p>
    <w:p w14:paraId="04584FE1" w14:textId="1000178D" w:rsidR="00AA2CB6" w:rsidRDefault="00AA2CB6" w:rsidP="00AA2CB6">
      <w:pPr>
        <w:widowControl/>
        <w:shd w:val="clear" w:color="auto" w:fill="auto"/>
        <w:tabs>
          <w:tab w:val="left" w:pos="720"/>
          <w:tab w:val="right" w:leader="dot" w:pos="8640"/>
        </w:tabs>
        <w:autoSpaceDE/>
        <w:autoSpaceDN/>
        <w:adjustRightInd/>
        <w:ind w:left="2520" w:hanging="2520"/>
        <w:rPr>
          <w:rFonts w:eastAsia="Times New Roman"/>
          <w:b/>
        </w:rPr>
      </w:pPr>
      <w:r w:rsidRPr="002A111F">
        <w:rPr>
          <w:rFonts w:eastAsia="Times New Roman"/>
        </w:rPr>
        <w:tab/>
      </w:r>
      <w:r w:rsidR="00B63E00" w:rsidRPr="00CE62AD">
        <w:rPr>
          <w:rFonts w:eastAsia="Times New Roman"/>
          <w:highlight w:val="yellow"/>
        </w:rPr>
        <w:t>[</w:t>
      </w:r>
      <w:r w:rsidR="00535B5F" w:rsidRPr="00CE62AD">
        <w:rPr>
          <w:rFonts w:eastAsia="Times New Roman"/>
          <w:highlight w:val="yellow"/>
          <w:u w:val="single"/>
        </w:rPr>
        <w:fldChar w:fldCharType="begin"/>
      </w:r>
      <w:r w:rsidR="00535B5F" w:rsidRPr="00CE62AD">
        <w:rPr>
          <w:rFonts w:eastAsia="Times New Roman"/>
          <w:highlight w:val="yellow"/>
        </w:rPr>
        <w:instrText xml:space="preserve"> REF _Ref60909523 \r \h </w:instrText>
      </w:r>
      <w:r w:rsidR="00CE62AD" w:rsidRPr="00CE62AD">
        <w:rPr>
          <w:rFonts w:eastAsia="Times New Roman"/>
          <w:highlight w:val="yellow"/>
          <w:u w:val="single"/>
        </w:rPr>
        <w:instrText xml:space="preserve"> \* MERGEFORMAT </w:instrText>
      </w:r>
      <w:r w:rsidR="00535B5F" w:rsidRPr="00CE62AD">
        <w:rPr>
          <w:rFonts w:eastAsia="Times New Roman"/>
          <w:highlight w:val="yellow"/>
          <w:u w:val="single"/>
        </w:rPr>
      </w:r>
      <w:r w:rsidR="00535B5F" w:rsidRPr="00CE62AD">
        <w:rPr>
          <w:rFonts w:eastAsia="Times New Roman"/>
          <w:highlight w:val="yellow"/>
          <w:u w:val="single"/>
        </w:rPr>
        <w:fldChar w:fldCharType="separate"/>
      </w:r>
      <w:r w:rsidR="00CE62AD">
        <w:rPr>
          <w:rFonts w:eastAsia="Times New Roman"/>
          <w:highlight w:val="yellow"/>
          <w:cs/>
        </w:rPr>
        <w:t>‎</w:t>
      </w:r>
      <w:r w:rsidR="00CE62AD" w:rsidRPr="00CE62AD">
        <w:rPr>
          <w:rFonts w:eastAsia="Times New Roman"/>
          <w:highlight w:val="yellow"/>
          <w:u w:val="single"/>
        </w:rPr>
        <w:t>Exhibit I</w:t>
      </w:r>
      <w:r w:rsidR="00535B5F" w:rsidRPr="00CE62AD">
        <w:rPr>
          <w:rFonts w:eastAsia="Times New Roman"/>
          <w:highlight w:val="yellow"/>
          <w:u w:val="single"/>
        </w:rPr>
        <w:fldChar w:fldCharType="end"/>
      </w:r>
      <w:r w:rsidRPr="00B63E00">
        <w:rPr>
          <w:rFonts w:eastAsia="Times New Roman"/>
          <w:highlight w:val="yellow"/>
        </w:rPr>
        <w:t xml:space="preserve"> -</w:t>
      </w:r>
      <w:r w:rsidRPr="00BB32C7">
        <w:rPr>
          <w:rFonts w:eastAsia="Times New Roman"/>
          <w:highlight w:val="yellow"/>
        </w:rPr>
        <w:tab/>
      </w:r>
      <w:r w:rsidR="00BB32C7" w:rsidRPr="00BB32C7">
        <w:rPr>
          <w:rFonts w:eastAsia="Times New Roman"/>
          <w:b/>
          <w:highlight w:val="yellow"/>
        </w:rPr>
        <w:fldChar w:fldCharType="begin"/>
      </w:r>
      <w:r w:rsidR="00BB32C7" w:rsidRPr="00BB32C7">
        <w:rPr>
          <w:rFonts w:eastAsia="Times New Roman"/>
          <w:highlight w:val="yellow"/>
        </w:rPr>
        <w:instrText xml:space="preserve"> REF FORM_OF_STOCK_RESTRICTION_AGREEMENT \h </w:instrText>
      </w:r>
      <w:r w:rsidR="00BB32C7">
        <w:rPr>
          <w:rFonts w:eastAsia="Times New Roman"/>
          <w:b/>
          <w:highlight w:val="yellow"/>
        </w:rPr>
        <w:instrText xml:space="preserve"> \* MERGEFORMAT </w:instrText>
      </w:r>
      <w:r w:rsidR="00BB32C7" w:rsidRPr="00BB32C7">
        <w:rPr>
          <w:rFonts w:eastAsia="Times New Roman"/>
          <w:b/>
          <w:highlight w:val="yellow"/>
        </w:rPr>
      </w:r>
      <w:r w:rsidR="00BB32C7" w:rsidRPr="00BB32C7">
        <w:rPr>
          <w:rFonts w:eastAsia="Times New Roman"/>
          <w:b/>
          <w:highlight w:val="yellow"/>
        </w:rPr>
        <w:fldChar w:fldCharType="separate"/>
      </w:r>
      <w:r w:rsidR="00BB32C7" w:rsidRPr="00BB32C7">
        <w:rPr>
          <w:rFonts w:eastAsia="Times New Roman"/>
          <w:b/>
          <w:highlight w:val="yellow"/>
        </w:rPr>
        <w:t>FORM OF STOCK RESTRICTION AGREEMENT</w:t>
      </w:r>
      <w:r w:rsidR="00BB32C7" w:rsidRPr="00BB32C7">
        <w:rPr>
          <w:rFonts w:eastAsia="Times New Roman"/>
          <w:b/>
          <w:highlight w:val="yellow"/>
        </w:rPr>
        <w:fldChar w:fldCharType="end"/>
      </w:r>
      <w:r w:rsidR="00B63E00" w:rsidRPr="00BB32C7">
        <w:rPr>
          <w:rFonts w:eastAsia="Times New Roman"/>
          <w:b/>
          <w:highlight w:val="yellow"/>
        </w:rPr>
        <w:t>]</w:t>
      </w:r>
    </w:p>
    <w:p w14:paraId="4AFD1FF0" w14:textId="77777777" w:rsidR="00AA2CB6" w:rsidRDefault="00AA2CB6" w:rsidP="00AA2CB6">
      <w:pPr>
        <w:widowControl/>
        <w:shd w:val="clear" w:color="auto" w:fill="auto"/>
        <w:tabs>
          <w:tab w:val="left" w:pos="720"/>
          <w:tab w:val="right" w:leader="dot" w:pos="8640"/>
        </w:tabs>
        <w:autoSpaceDE/>
        <w:autoSpaceDN/>
        <w:adjustRightInd/>
        <w:ind w:left="2520" w:hanging="2520"/>
        <w:rPr>
          <w:rFonts w:eastAsia="Times New Roman"/>
        </w:rPr>
      </w:pPr>
    </w:p>
    <w:p w14:paraId="6BBF12AD" w14:textId="77777777" w:rsidR="00AA2CB6" w:rsidRPr="002A111F" w:rsidRDefault="00AA2CB6" w:rsidP="00AA2CB6">
      <w:pPr>
        <w:widowControl/>
        <w:shd w:val="clear" w:color="auto" w:fill="auto"/>
        <w:tabs>
          <w:tab w:val="left" w:pos="720"/>
          <w:tab w:val="right" w:leader="dot" w:pos="8640"/>
        </w:tabs>
        <w:autoSpaceDE/>
        <w:autoSpaceDN/>
        <w:adjustRightInd/>
        <w:ind w:left="2520" w:hanging="2520"/>
        <w:rPr>
          <w:rFonts w:eastAsia="Times New Roman"/>
        </w:rPr>
        <w:sectPr w:rsidR="00AA2CB6" w:rsidRPr="002A111F">
          <w:footerReference w:type="first" r:id="rId13"/>
          <w:pgSz w:w="12240" w:h="15840"/>
          <w:pgMar w:top="1440" w:right="1440" w:bottom="1440" w:left="1440" w:header="720" w:footer="720" w:gutter="0"/>
          <w:pgNumType w:fmt="lowerRoman" w:start="1"/>
          <w:cols w:space="720"/>
          <w:noEndnote/>
          <w:titlePg/>
        </w:sectPr>
      </w:pPr>
    </w:p>
    <w:p w14:paraId="1C3C648C" w14:textId="79714DB9" w:rsidR="00AA2CB6" w:rsidRPr="002A111F" w:rsidRDefault="00AA2CB6" w:rsidP="009F339C">
      <w:pPr>
        <w:pStyle w:val="ExhibitL1"/>
      </w:pPr>
      <w:bookmarkStart w:id="306" w:name="_Ref60907663"/>
    </w:p>
    <w:p w14:paraId="53E9FF56" w14:textId="60678169" w:rsidR="00AA2CB6" w:rsidRPr="002A111F"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rPr>
        <w:sectPr w:rsidR="00AA2CB6" w:rsidRPr="002A111F">
          <w:headerReference w:type="default" r:id="rId14"/>
          <w:footerReference w:type="default" r:id="rId15"/>
          <w:headerReference w:type="first" r:id="rId16"/>
          <w:pgSz w:w="12240" w:h="15840"/>
          <w:pgMar w:top="1440" w:right="1440" w:bottom="1440" w:left="1440" w:header="720" w:footer="720" w:gutter="0"/>
          <w:cols w:space="720"/>
          <w:noEndnote/>
          <w:titlePg/>
        </w:sectPr>
      </w:pPr>
      <w:bookmarkStart w:id="307" w:name="Schedule_of_Purchasers_Exhibit_Title"/>
      <w:bookmarkEnd w:id="306"/>
      <w:r w:rsidRPr="002A111F">
        <w:rPr>
          <w:rFonts w:eastAsia="Times New Roman"/>
          <w:b/>
        </w:rPr>
        <w:t>SCHEDULE OF PURCHASERS</w:t>
      </w:r>
      <w:bookmarkEnd w:id="307"/>
      <w:r w:rsidR="00711EE1">
        <w:rPr>
          <w:rStyle w:val="FootnoteReference"/>
          <w:rFonts w:eastAsia="Times New Roman Bold"/>
          <w:b/>
        </w:rPr>
        <w:footnoteReference w:id="15"/>
      </w:r>
    </w:p>
    <w:p w14:paraId="52F57416" w14:textId="06A69E48" w:rsidR="00AA2CB6" w:rsidRPr="002A111F" w:rsidRDefault="00AA2CB6" w:rsidP="006F46B3">
      <w:pPr>
        <w:pStyle w:val="ExhibitL1"/>
      </w:pPr>
      <w:bookmarkStart w:id="308" w:name="_Ref60908890"/>
    </w:p>
    <w:p w14:paraId="2D7354C6" w14:textId="77777777" w:rsidR="00AA2CB6" w:rsidRPr="002A111F"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u w:val="single"/>
        </w:rPr>
      </w:pPr>
      <w:bookmarkStart w:id="309" w:name="Amended_Charter_Exhibit_Title"/>
      <w:bookmarkEnd w:id="308"/>
      <w:r w:rsidRPr="002A111F">
        <w:rPr>
          <w:rFonts w:eastAsia="Times New Roman"/>
          <w:b/>
        </w:rPr>
        <w:t>FORM OF AMENDED AND RESTATED</w:t>
      </w:r>
      <w:r>
        <w:rPr>
          <w:rFonts w:eastAsia="Times New Roman"/>
          <w:b/>
        </w:rPr>
        <w:t xml:space="preserve"> </w:t>
      </w:r>
      <w:r w:rsidRPr="002A111F">
        <w:rPr>
          <w:rFonts w:eastAsia="Times New Roman"/>
          <w:b/>
        </w:rPr>
        <w:t>CERTIFICATE OF INCORPORATION</w:t>
      </w:r>
      <w:bookmarkEnd w:id="309"/>
    </w:p>
    <w:p w14:paraId="3C87EF2B" w14:textId="77777777" w:rsidR="00AA2CB6" w:rsidRDefault="00AA2CB6" w:rsidP="00AA2CB6">
      <w:pPr>
        <w:shd w:val="clear" w:color="auto" w:fill="auto"/>
        <w:spacing w:after="0"/>
        <w:rPr>
          <w:rFonts w:eastAsia="Times New Roman"/>
          <w:b/>
          <w:u w:val="single"/>
        </w:rPr>
      </w:pPr>
    </w:p>
    <w:p w14:paraId="45EF2A26" w14:textId="77777777" w:rsidR="00AA2CB6" w:rsidRPr="002A111F" w:rsidRDefault="00AA2CB6" w:rsidP="00AA2CB6">
      <w:pPr>
        <w:shd w:val="clear" w:color="auto" w:fill="auto"/>
        <w:spacing w:after="0"/>
        <w:rPr>
          <w:rFonts w:eastAsia="Times New Roman"/>
          <w:b/>
          <w:u w:val="single"/>
        </w:rPr>
        <w:sectPr w:rsidR="00AA2CB6" w:rsidRPr="002A111F">
          <w:pgSz w:w="12240" w:h="15840"/>
          <w:pgMar w:top="1440" w:right="1440" w:bottom="1440" w:left="1440" w:header="720" w:footer="720" w:gutter="0"/>
          <w:cols w:space="720"/>
          <w:noEndnote/>
          <w:titlePg/>
        </w:sectPr>
      </w:pPr>
    </w:p>
    <w:p w14:paraId="0330D25E" w14:textId="4B3E3B8E" w:rsidR="00AA2CB6" w:rsidRPr="002A111F" w:rsidRDefault="00AA2CB6" w:rsidP="00FD20CF">
      <w:pPr>
        <w:pStyle w:val="ExhibitL1"/>
      </w:pPr>
      <w:bookmarkStart w:id="310" w:name="_Ref60908097"/>
    </w:p>
    <w:p w14:paraId="03031C78" w14:textId="77777777" w:rsidR="00AA2CB6" w:rsidRPr="002A111F"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rPr>
      </w:pPr>
      <w:bookmarkStart w:id="311" w:name="Disclosure_Schedule_Exhibit_Title"/>
      <w:bookmarkEnd w:id="310"/>
      <w:r w:rsidRPr="002A111F">
        <w:rPr>
          <w:rFonts w:eastAsia="Times New Roman"/>
          <w:b/>
        </w:rPr>
        <w:t>DISCLOSURE SCHEDULE</w:t>
      </w:r>
      <w:bookmarkEnd w:id="311"/>
    </w:p>
    <w:p w14:paraId="2967E38A" w14:textId="77777777" w:rsidR="00AA2CB6" w:rsidRPr="002A111F" w:rsidRDefault="00AA2CB6" w:rsidP="00AA2CB6">
      <w:pPr>
        <w:widowControl/>
        <w:shd w:val="clear" w:color="auto" w:fill="auto"/>
        <w:adjustRightInd/>
        <w:jc w:val="both"/>
        <w:rPr>
          <w:rFonts w:eastAsia="Times New Roman"/>
        </w:rPr>
      </w:pPr>
      <w:r w:rsidRPr="002A111F">
        <w:rPr>
          <w:rFonts w:eastAsia="Times New Roman"/>
        </w:rPr>
        <w:t xml:space="preserve">This </w:t>
      </w:r>
      <w:r>
        <w:rPr>
          <w:rFonts w:eastAsia="Times New Roman"/>
        </w:rPr>
        <w:t>Disclosure Schedule</w:t>
      </w:r>
      <w:r w:rsidRPr="002A111F">
        <w:rPr>
          <w:rFonts w:eastAsia="Times New Roman"/>
        </w:rPr>
        <w:t xml:space="preserve"> is made and given pursuant to Section 2 of the Series A Preferred Stock Purchase Agreement, dated as of [</w:t>
      </w:r>
      <w:r w:rsidRPr="001805A0">
        <w:rPr>
          <w:rFonts w:eastAsia="Times New Roman"/>
          <w:i/>
          <w:highlight w:val="yellow"/>
        </w:rPr>
        <w:t>Date</w:t>
      </w:r>
      <w:r w:rsidRPr="002A111F">
        <w:rPr>
          <w:rFonts w:eastAsia="Times New Roman"/>
        </w:rPr>
        <w:t>] (the “</w:t>
      </w:r>
      <w:r w:rsidRPr="002A111F">
        <w:rPr>
          <w:rFonts w:eastAsia="Times New Roman"/>
          <w:b/>
        </w:rPr>
        <w:t>Agreement</w:t>
      </w:r>
      <w:r w:rsidRPr="002A111F">
        <w:rPr>
          <w:rFonts w:eastAsia="Times New Roman"/>
        </w:rPr>
        <w:t>”), between [</w:t>
      </w:r>
      <w:r w:rsidRPr="001805A0">
        <w:rPr>
          <w:rFonts w:eastAsia="Times New Roman"/>
          <w:i/>
          <w:highlight w:val="yellow"/>
        </w:rPr>
        <w:t>Company Name</w:t>
      </w:r>
      <w:r w:rsidRPr="002A111F">
        <w:rPr>
          <w:rFonts w:eastAsia="Times New Roman"/>
        </w:rPr>
        <w:t>] (the “</w:t>
      </w:r>
      <w:r w:rsidRPr="002A111F">
        <w:rPr>
          <w:rFonts w:eastAsia="Times New Roman"/>
          <w:b/>
        </w:rPr>
        <w:t>Company</w:t>
      </w:r>
      <w:r w:rsidRPr="002A111F">
        <w:rPr>
          <w:rFonts w:eastAsia="Times New Roman"/>
        </w:rPr>
        <w:t>”) and the Purchasers listed on Schedule A thereto. All capitalized terms used but not defined herein shall have the meanings as defined in the Agreement, unless otherwise provided. The section numbers below correspond to the section numbers of the representations and warranties in the Agreement; provided</w:t>
      </w:r>
      <w:r w:rsidRPr="002A111F">
        <w:rPr>
          <w:rFonts w:eastAsia="Times New Roman"/>
          <w:i/>
        </w:rPr>
        <w:t xml:space="preserve">, </w:t>
      </w:r>
      <w:r w:rsidRPr="002A111F">
        <w:rPr>
          <w:rFonts w:eastAsia="Times New Roman"/>
        </w:rPr>
        <w:t xml:space="preserve">however, that any information disclosed herein under any section number shall be deemed to be disclosed and incorporated into any other section number under the Agreement where such disclosure would be appropriate and such appropriateness is reasonably apparent from the face of such disclosure. Nothing in this </w:t>
      </w:r>
      <w:r>
        <w:rPr>
          <w:rFonts w:eastAsia="Times New Roman"/>
        </w:rPr>
        <w:t>Disclosure Schedule</w:t>
      </w:r>
      <w:r w:rsidRPr="002A111F">
        <w:rPr>
          <w:rFonts w:eastAsia="Times New Roman"/>
        </w:rPr>
        <w:t xml:space="preserve"> is intended to broaden the scope of any representation or warranty contained in the Agreement or to create any covenant. Inclusion of any item in this </w:t>
      </w:r>
      <w:r>
        <w:rPr>
          <w:rFonts w:eastAsia="Times New Roman"/>
        </w:rPr>
        <w:t xml:space="preserve">Disclosure </w:t>
      </w:r>
      <w:r w:rsidRPr="002A111F">
        <w:rPr>
          <w:rFonts w:eastAsia="Times New Roman"/>
        </w:rPr>
        <w:t>Schedule (1)</w:t>
      </w:r>
      <w:r>
        <w:rPr>
          <w:rFonts w:eastAsia="Times New Roman"/>
        </w:rPr>
        <w:t> </w:t>
      </w:r>
      <w:r w:rsidRPr="002A111F">
        <w:rPr>
          <w:rFonts w:eastAsia="Times New Roman"/>
        </w:rPr>
        <w:t>does not represent a determination that such item is material or establish a standard of materiality, (2)</w:t>
      </w:r>
      <w:r>
        <w:rPr>
          <w:rFonts w:eastAsia="Times New Roman"/>
        </w:rPr>
        <w:t> </w:t>
      </w:r>
      <w:r w:rsidRPr="002A111F">
        <w:rPr>
          <w:rFonts w:eastAsia="Times New Roman"/>
        </w:rPr>
        <w:t>does not represent a determination that such item did not arise in the ordinary course of business, (3)</w:t>
      </w:r>
      <w:r>
        <w:rPr>
          <w:rFonts w:eastAsia="Times New Roman"/>
        </w:rPr>
        <w:t> </w:t>
      </w:r>
      <w:r w:rsidRPr="002A111F">
        <w:rPr>
          <w:rFonts w:eastAsia="Times New Roman"/>
        </w:rPr>
        <w:t>does not represent a determination that the transactions contemplated by the Agreement require the consent of third parties, and (4)</w:t>
      </w:r>
      <w:r>
        <w:rPr>
          <w:rFonts w:eastAsia="Times New Roman"/>
        </w:rPr>
        <w:t> </w:t>
      </w:r>
      <w:r w:rsidRPr="002A111F">
        <w:rPr>
          <w:rFonts w:eastAsia="Times New Roman"/>
        </w:rPr>
        <w:t xml:space="preserve">shall not constitute, or be deemed to be, an admission to any third party concerning such item. This </w:t>
      </w:r>
      <w:r>
        <w:rPr>
          <w:rFonts w:eastAsia="Times New Roman"/>
        </w:rPr>
        <w:t xml:space="preserve">Disclosure </w:t>
      </w:r>
      <w:r w:rsidRPr="002A111F">
        <w:rPr>
          <w:rFonts w:eastAsia="Times New Roman"/>
        </w:rPr>
        <w:t>Schedule includes brief descriptions or summaries of certain agreements and instruments, copies of which are available upon reasonable request. Such descriptions do not purport to be comprehensive and are qualified in their entirety by reference to the text of the documents described.</w:t>
      </w:r>
    </w:p>
    <w:p w14:paraId="1190FB99" w14:textId="77777777" w:rsidR="00AA2CB6" w:rsidRPr="002A111F"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u w:val="single"/>
        </w:rPr>
      </w:pPr>
    </w:p>
    <w:p w14:paraId="0210DFF2" w14:textId="77777777" w:rsidR="00AA2CB6" w:rsidRPr="002A111F" w:rsidRDefault="00AA2CB6" w:rsidP="00AA2CB6">
      <w:pPr>
        <w:shd w:val="clear" w:color="auto" w:fill="auto"/>
        <w:spacing w:after="0"/>
        <w:rPr>
          <w:rFonts w:eastAsia="Times New Roman"/>
          <w:b/>
          <w:u w:val="single"/>
        </w:rPr>
        <w:sectPr w:rsidR="00AA2CB6" w:rsidRPr="002A111F">
          <w:pgSz w:w="12240" w:h="15840"/>
          <w:pgMar w:top="1440" w:right="1440" w:bottom="1440" w:left="1440" w:header="720" w:footer="720" w:gutter="0"/>
          <w:cols w:space="720"/>
          <w:noEndnote/>
          <w:titlePg/>
        </w:sectPr>
      </w:pPr>
    </w:p>
    <w:p w14:paraId="1AC5D91B" w14:textId="77777777" w:rsidR="00770869" w:rsidRPr="00770869" w:rsidRDefault="00770869" w:rsidP="00770869">
      <w:pPr>
        <w:pStyle w:val="ExhibitL1"/>
      </w:pPr>
      <w:bookmarkStart w:id="312" w:name="_Ref60909092"/>
    </w:p>
    <w:p w14:paraId="3723AC7A" w14:textId="77777777" w:rsidR="00AA2CB6"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rPr>
      </w:pPr>
      <w:bookmarkStart w:id="313" w:name="Indemn_Agmt_Exhibit_Title"/>
      <w:bookmarkEnd w:id="312"/>
      <w:r w:rsidRPr="002A111F">
        <w:rPr>
          <w:rFonts w:eastAsia="Times New Roman"/>
          <w:b/>
        </w:rPr>
        <w:t>FORM OF INDEMNIFICATION AGREEMENT</w:t>
      </w:r>
      <w:bookmarkEnd w:id="313"/>
    </w:p>
    <w:p w14:paraId="6E9C85E1" w14:textId="77777777" w:rsidR="00AA2CB6"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rPr>
      </w:pPr>
    </w:p>
    <w:p w14:paraId="05C90679" w14:textId="77777777" w:rsidR="00AA2CB6" w:rsidRPr="002A111F"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rPr>
        <w:sectPr w:rsidR="00AA2CB6" w:rsidRPr="002A111F">
          <w:pgSz w:w="12240" w:h="15840"/>
          <w:pgMar w:top="1440" w:right="1440" w:bottom="1440" w:left="1440" w:header="720" w:footer="720" w:gutter="0"/>
          <w:cols w:space="720"/>
          <w:noEndnote/>
          <w:titlePg/>
        </w:sectPr>
      </w:pPr>
    </w:p>
    <w:p w14:paraId="0C09FBA5" w14:textId="21E43A48" w:rsidR="00AA2CB6" w:rsidRPr="002A111F" w:rsidRDefault="00AA2CB6" w:rsidP="00790CC3">
      <w:pPr>
        <w:pStyle w:val="ExhibitL1"/>
      </w:pPr>
      <w:bookmarkStart w:id="314" w:name="_Ref60908487"/>
    </w:p>
    <w:p w14:paraId="76079871" w14:textId="77777777" w:rsidR="00AA2CB6"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rPr>
      </w:pPr>
      <w:bookmarkStart w:id="315" w:name="Investors_Rights_Agmt_Exhibit_Title"/>
      <w:bookmarkEnd w:id="314"/>
      <w:r w:rsidRPr="002A111F">
        <w:rPr>
          <w:rFonts w:eastAsia="Times New Roman"/>
          <w:b/>
        </w:rPr>
        <w:t>FORM OF INVESTORS’ RIGHTS AGREEMENT</w:t>
      </w:r>
      <w:bookmarkEnd w:id="315"/>
    </w:p>
    <w:p w14:paraId="1C702D66" w14:textId="77777777" w:rsidR="00AA2CB6"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rPr>
      </w:pPr>
    </w:p>
    <w:p w14:paraId="168A6FC2" w14:textId="77777777" w:rsidR="00AA2CB6" w:rsidRPr="002A111F"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rPr>
        <w:sectPr w:rsidR="00AA2CB6" w:rsidRPr="002A111F">
          <w:pgSz w:w="12240" w:h="15840"/>
          <w:pgMar w:top="1440" w:right="1440" w:bottom="1440" w:left="1440" w:header="720" w:footer="720" w:gutter="0"/>
          <w:cols w:space="720"/>
          <w:noEndnote/>
          <w:titlePg/>
        </w:sectPr>
      </w:pPr>
    </w:p>
    <w:p w14:paraId="57EE26D0" w14:textId="790E21CD" w:rsidR="00AA2CB6" w:rsidRPr="002A111F" w:rsidRDefault="00AA2CB6" w:rsidP="00790CC3">
      <w:pPr>
        <w:pStyle w:val="ExhibitL1"/>
      </w:pPr>
      <w:bookmarkStart w:id="316" w:name="_Ref60908564"/>
    </w:p>
    <w:p w14:paraId="6653E263" w14:textId="77777777" w:rsidR="00AA2CB6" w:rsidRPr="002A111F"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rPr>
      </w:pPr>
      <w:bookmarkStart w:id="317" w:name="Mgt_Rights_Ltr_Exhibit_Title"/>
      <w:bookmarkEnd w:id="316"/>
      <w:r w:rsidRPr="002A111F">
        <w:rPr>
          <w:rFonts w:eastAsia="Times New Roman"/>
          <w:b/>
        </w:rPr>
        <w:t>FORM OF MANAGEMENT RIGHTS LETTER</w:t>
      </w:r>
      <w:bookmarkEnd w:id="317"/>
    </w:p>
    <w:p w14:paraId="3B20CE3A" w14:textId="77777777" w:rsidR="00AA2CB6" w:rsidRDefault="00AA2CB6" w:rsidP="00AA2CB6">
      <w:pPr>
        <w:shd w:val="clear" w:color="auto" w:fill="auto"/>
        <w:spacing w:after="0"/>
        <w:rPr>
          <w:rFonts w:eastAsia="Times New Roman"/>
          <w:b/>
        </w:rPr>
      </w:pPr>
    </w:p>
    <w:p w14:paraId="74944DE0" w14:textId="77777777" w:rsidR="00AA2CB6" w:rsidRPr="002A111F" w:rsidRDefault="00AA2CB6" w:rsidP="00AA2CB6">
      <w:pPr>
        <w:shd w:val="clear" w:color="auto" w:fill="auto"/>
        <w:spacing w:after="0"/>
        <w:rPr>
          <w:rFonts w:eastAsia="Times New Roman"/>
          <w:b/>
        </w:rPr>
        <w:sectPr w:rsidR="00AA2CB6" w:rsidRPr="002A111F">
          <w:pgSz w:w="12240" w:h="15840"/>
          <w:pgMar w:top="1440" w:right="1440" w:bottom="1440" w:left="1440" w:header="720" w:footer="720" w:gutter="0"/>
          <w:cols w:space="720"/>
          <w:noEndnote/>
          <w:titlePg/>
        </w:sectPr>
      </w:pPr>
    </w:p>
    <w:p w14:paraId="787C7D29" w14:textId="5D5FFED4" w:rsidR="00AA2CB6" w:rsidRPr="002A111F" w:rsidRDefault="00AA2CB6" w:rsidP="006110C9">
      <w:pPr>
        <w:pStyle w:val="ExhibitL1"/>
      </w:pPr>
      <w:bookmarkStart w:id="318" w:name="_Ref60909149"/>
    </w:p>
    <w:p w14:paraId="5ADA9896" w14:textId="77777777" w:rsidR="00AA2CB6" w:rsidRPr="002A111F"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caps/>
        </w:rPr>
      </w:pPr>
      <w:bookmarkStart w:id="319" w:name="RFR_Exhibit_Title"/>
      <w:bookmarkEnd w:id="318"/>
      <w:r w:rsidRPr="002A111F">
        <w:rPr>
          <w:rFonts w:eastAsia="Times New Roman"/>
          <w:b/>
          <w:caps/>
        </w:rPr>
        <w:t>Form of Right of First Refusal and Co-Sale Agreement</w:t>
      </w:r>
      <w:bookmarkEnd w:id="319"/>
    </w:p>
    <w:p w14:paraId="0F1C94BA" w14:textId="77777777" w:rsidR="00AA2CB6" w:rsidRPr="002A111F"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rPr>
      </w:pPr>
    </w:p>
    <w:p w14:paraId="56825C11" w14:textId="77777777" w:rsidR="00AA2CB6" w:rsidRPr="002A111F" w:rsidRDefault="00AA2CB6" w:rsidP="00AA2CB6">
      <w:pPr>
        <w:shd w:val="clear" w:color="auto" w:fill="auto"/>
        <w:spacing w:after="0"/>
        <w:rPr>
          <w:rFonts w:eastAsia="Times New Roman"/>
          <w:b/>
          <w:u w:val="single"/>
        </w:rPr>
        <w:sectPr w:rsidR="00AA2CB6" w:rsidRPr="002A111F">
          <w:pgSz w:w="12240" w:h="15840"/>
          <w:pgMar w:top="1440" w:right="1440" w:bottom="1440" w:left="1440" w:header="720" w:footer="720" w:gutter="0"/>
          <w:cols w:space="720"/>
          <w:noEndnote/>
          <w:titlePg/>
        </w:sectPr>
      </w:pPr>
    </w:p>
    <w:p w14:paraId="6212D05D" w14:textId="0A62793E" w:rsidR="00AA2CB6" w:rsidRPr="002A111F" w:rsidRDefault="00AA2CB6" w:rsidP="006110C9">
      <w:pPr>
        <w:pStyle w:val="ExhibitL1"/>
      </w:pPr>
      <w:bookmarkStart w:id="320" w:name="_Ref60909484"/>
    </w:p>
    <w:p w14:paraId="06D077F9" w14:textId="77777777" w:rsidR="00AA2CB6"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rPr>
      </w:pPr>
      <w:bookmarkStart w:id="321" w:name="Voting_Agmt_Exhibit_Title"/>
      <w:bookmarkEnd w:id="320"/>
      <w:r w:rsidRPr="002A111F">
        <w:rPr>
          <w:rFonts w:eastAsia="Times New Roman"/>
          <w:b/>
        </w:rPr>
        <w:t>FORM OF VOTING AGREEMENT</w:t>
      </w:r>
      <w:bookmarkEnd w:id="321"/>
    </w:p>
    <w:p w14:paraId="06974C6C" w14:textId="77777777" w:rsidR="00AA2CB6" w:rsidRDefault="00AA2CB6" w:rsidP="00AA2CB6">
      <w:pPr>
        <w:widowControl/>
        <w:shd w:val="clear" w:color="auto" w:fill="auto"/>
        <w:autoSpaceDE/>
        <w:autoSpaceDN/>
        <w:adjustRightInd/>
        <w:spacing w:after="200" w:line="276" w:lineRule="auto"/>
        <w:rPr>
          <w:rFonts w:eastAsia="Times New Roman"/>
          <w:b/>
        </w:rPr>
      </w:pPr>
      <w:r>
        <w:rPr>
          <w:rFonts w:eastAsia="Times New Roman"/>
          <w:b/>
        </w:rPr>
        <w:br w:type="page"/>
      </w:r>
    </w:p>
    <w:p w14:paraId="755B9137" w14:textId="1D304695" w:rsidR="00AA2CB6" w:rsidRPr="002A111F" w:rsidRDefault="00AA2CB6" w:rsidP="006110C9">
      <w:pPr>
        <w:pStyle w:val="ExhibitL1"/>
      </w:pPr>
      <w:bookmarkStart w:id="322" w:name="_Ref60909523"/>
    </w:p>
    <w:p w14:paraId="54DEDDD8" w14:textId="77777777" w:rsidR="00AA2CB6" w:rsidRPr="00332BF7" w:rsidRDefault="00AA2CB6" w:rsidP="00AA2CB6">
      <w:pPr>
        <w:widowControl/>
        <w:shd w:val="clear" w:color="auto" w:fill="auto"/>
        <w:tabs>
          <w:tab w:val="left" w:pos="720"/>
          <w:tab w:val="left" w:pos="1440"/>
          <w:tab w:val="left" w:pos="2520"/>
          <w:tab w:val="right" w:leader="dot" w:pos="8640"/>
        </w:tabs>
        <w:autoSpaceDE/>
        <w:autoSpaceDN/>
        <w:adjustRightInd/>
        <w:jc w:val="center"/>
        <w:rPr>
          <w:rFonts w:eastAsia="Times New Roman"/>
          <w:b/>
        </w:rPr>
      </w:pPr>
      <w:bookmarkStart w:id="323" w:name="FORM_OF_STOCK_RESTRICTION_AGREEMENT"/>
      <w:bookmarkEnd w:id="322"/>
      <w:r w:rsidRPr="00332BF7">
        <w:rPr>
          <w:rFonts w:eastAsia="Times New Roman"/>
          <w:b/>
        </w:rPr>
        <w:t>FORM OF STOCK RESTRICTION AGREEMENT</w:t>
      </w:r>
      <w:bookmarkEnd w:id="323"/>
    </w:p>
    <w:p w14:paraId="2D23D8F5" w14:textId="3C41A15B" w:rsidR="002E3A5C" w:rsidRPr="00AA2CB6" w:rsidRDefault="002E3A5C" w:rsidP="00AA2CB6"/>
    <w:sectPr w:rsidR="002E3A5C" w:rsidRPr="00AA2CB6" w:rsidSect="002E3A5C">
      <w:headerReference w:type="default" r:id="rId17"/>
      <w:footerReference w:type="default" r:id="rId18"/>
      <w:headerReference w:type="first" r:id="rId19"/>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7E1BFF" w14:textId="77777777" w:rsidR="00B13E0C" w:rsidRDefault="00B13E0C">
      <w:pPr>
        <w:spacing w:after="0"/>
      </w:pPr>
      <w:r>
        <w:separator/>
      </w:r>
    </w:p>
  </w:endnote>
  <w:endnote w:type="continuationSeparator" w:id="0">
    <w:p w14:paraId="604987AB" w14:textId="77777777" w:rsidR="00B13E0C" w:rsidRDefault="00B13E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4DDAF" w14:textId="77777777" w:rsidR="006840CE" w:rsidRDefault="006840CE" w:rsidP="007A2D2F">
    <w:pPr>
      <w:pStyle w:val="Footer"/>
      <w:widowControl/>
      <w:shd w:val="clear" w:color="auto" w:fill="auto"/>
      <w:tabs>
        <w:tab w:val="clear" w:pos="4320"/>
        <w:tab w:val="center" w:pos="4680"/>
      </w:tabs>
      <w:autoSpaceDE/>
      <w:autoSpaceDN/>
      <w:adjustRightInd/>
      <w:rPr>
        <w:rStyle w:val="PageNumber"/>
        <w:rFonts w:eastAsia="Times New Roman"/>
      </w:rPr>
    </w:pPr>
    <w:r>
      <w:rPr>
        <w:rFonts w:eastAsia="Times New Roman"/>
        <w:sz w:val="16"/>
      </w:rPr>
      <w:tab/>
    </w:r>
    <w:r>
      <w:rPr>
        <w:rStyle w:val="PageNumber"/>
        <w:rFonts w:eastAsia="Times New Roman"/>
      </w:rPr>
      <w:fldChar w:fldCharType="begin"/>
    </w:r>
    <w:r>
      <w:rPr>
        <w:rStyle w:val="PageNumber"/>
        <w:rFonts w:eastAsia="Times New Roman"/>
      </w:rPr>
      <w:instrText xml:space="preserve">PAGE  </w:instrText>
    </w:r>
    <w:r>
      <w:rPr>
        <w:rStyle w:val="PageNumber"/>
        <w:rFonts w:eastAsia="Times New Roman"/>
      </w:rPr>
      <w:fldChar w:fldCharType="separate"/>
    </w:r>
    <w:r>
      <w:rPr>
        <w:rStyle w:val="PageNumber"/>
        <w:rFonts w:eastAsia="Times New Roman"/>
        <w:noProof/>
      </w:rPr>
      <w:t>28</w:t>
    </w:r>
    <w:r>
      <w:rPr>
        <w:rStyle w:val="PageNumber"/>
        <w:rFonts w:eastAsia="Times New Roman"/>
      </w:rPr>
      <w:fldChar w:fldCharType="end"/>
    </w:r>
  </w:p>
  <w:p w14:paraId="17EB72D7" w14:textId="606EF8F8" w:rsidR="006840CE" w:rsidRDefault="00CC0C1B">
    <w:pPr>
      <w:pStyle w:val="Footer"/>
    </w:pPr>
    <w:r>
      <w:rPr>
        <w:noProof/>
      </w:rPr>
      <mc:AlternateContent>
        <mc:Choice Requires="wps">
          <w:drawing>
            <wp:anchor distT="0" distB="0" distL="114300" distR="114300" simplePos="0" relativeHeight="251659264" behindDoc="1" locked="1" layoutInCell="1" allowOverlap="1" wp14:anchorId="684B2EBA" wp14:editId="21D4167A">
              <wp:simplePos x="0" y="0"/>
              <wp:positionH relativeFrom="margin">
                <wp:posOffset>0</wp:posOffset>
              </wp:positionH>
              <wp:positionV relativeFrom="page">
                <wp:posOffset>9701530</wp:posOffset>
              </wp:positionV>
              <wp:extent cx="2560320" cy="255905"/>
              <wp:effectExtent l="0" t="0" r="11430" b="1079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wps:spPr>
                    <wps:txbx>
                      <w:txbxContent>
                        <w:p w14:paraId="274C7C13" w14:textId="620C4237" w:rsidR="006840CE" w:rsidRDefault="006840CE">
                          <w:pPr>
                            <w:pStyle w:val="MacPacTrailer"/>
                          </w:pPr>
                          <w:r>
                            <w:t>SFACTIVE-905906158.4</w:t>
                          </w:r>
                        </w:p>
                        <w:p w14:paraId="3C40AAF6" w14:textId="35B7F287" w:rsidR="006840CE" w:rsidRDefault="006840CE">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4B2EBA" id="_x0000_t202" coordsize="21600,21600" o:spt="202" path="m,l,21600r21600,l21600,xe">
              <v:stroke joinstyle="miter"/>
              <v:path gradientshapeok="t" o:connecttype="rect"/>
            </v:shapetype>
            <v:shape id="Text Box 2" o:spid="_x0000_s1026" type="#_x0000_t202" style="position:absolute;margin-left:0;margin-top:763.9pt;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" filled="f" stroked="f">
              <v:textbox inset="0,0,0,0">
                <w:txbxContent>
                  <w:p w14:paraId="274C7C13" w14:textId="620C4237" w:rsidR="006840CE" w:rsidRDefault="006840CE">
                    <w:pPr>
                      <w:pStyle w:val="MacPacTrailer"/>
                    </w:pPr>
                    <w:r>
                      <w:t>SFACTIVE-905906158.4</w:t>
                    </w:r>
                  </w:p>
                  <w:p w14:paraId="3C40AAF6" w14:textId="35B7F287" w:rsidR="006840CE" w:rsidRDefault="006840CE">
                    <w:pPr>
                      <w:pStyle w:val="MacPacTrailer"/>
                    </w:pPr>
                  </w:p>
                </w:txbxContent>
              </v:textbox>
              <w10:wrap anchorx="margin"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61CE4" w14:textId="712B128E" w:rsidR="006840CE" w:rsidRPr="00AB402F" w:rsidRDefault="00CC0C1B" w:rsidP="00AB402F">
    <w:pPr>
      <w:pStyle w:val="Footer"/>
    </w:pPr>
    <w:r>
      <w:rPr>
        <w:noProof/>
      </w:rPr>
      <mc:AlternateContent>
        <mc:Choice Requires="wps">
          <w:drawing>
            <wp:anchor distT="0" distB="0" distL="114300" distR="114300" simplePos="0" relativeHeight="251661312" behindDoc="1" locked="1" layoutInCell="1" allowOverlap="1" wp14:anchorId="545CD3A6" wp14:editId="70150343">
              <wp:simplePos x="0" y="0"/>
              <wp:positionH relativeFrom="margin">
                <wp:posOffset>0</wp:posOffset>
              </wp:positionH>
              <wp:positionV relativeFrom="page">
                <wp:posOffset>9701530</wp:posOffset>
              </wp:positionV>
              <wp:extent cx="2560320" cy="255905"/>
              <wp:effectExtent l="0" t="0" r="11430" b="1079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wps:spPr>
                    <wps:txbx>
                      <w:txbxContent>
                        <w:p w14:paraId="08305AC7" w14:textId="5D6E287A" w:rsidR="006840CE" w:rsidRDefault="006840CE">
                          <w:pPr>
                            <w:pStyle w:val="MacPacTrailer"/>
                          </w:pPr>
                          <w:r>
                            <w:t>SFACTIVE-905906158.4</w:t>
                          </w:r>
                        </w:p>
                        <w:p w14:paraId="4217451B" w14:textId="229C2CA6" w:rsidR="006840CE" w:rsidRDefault="006840CE">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5CD3A6" id="_x0000_t202" coordsize="21600,21600" o:spt="202" path="m,l,21600r21600,l21600,xe">
              <v:stroke joinstyle="miter"/>
              <v:path gradientshapeok="t" o:connecttype="rect"/>
            </v:shapetype>
            <v:shape id="Text Box 1" o:spid="_x0000_s1027" type="#_x0000_t202" style="position:absolute;margin-left:0;margin-top:763.9pt;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" filled="f" stroked="f">
              <v:textbox inset="0,0,0,0">
                <w:txbxContent>
                  <w:p w14:paraId="08305AC7" w14:textId="5D6E287A" w:rsidR="006840CE" w:rsidRDefault="006840CE">
                    <w:pPr>
                      <w:pStyle w:val="MacPacTrailer"/>
                    </w:pPr>
                    <w:r>
                      <w:t>SFACTIVE-905906158.4</w:t>
                    </w:r>
                  </w:p>
                  <w:p w14:paraId="4217451B" w14:textId="229C2CA6" w:rsidR="006840CE" w:rsidRDefault="006840CE">
                    <w:pPr>
                      <w:pStyle w:val="MacPacTrailer"/>
                    </w:pPr>
                  </w:p>
                </w:txbxContent>
              </v:textbox>
              <w10:wrap anchorx="margin"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42F71" w14:textId="6E316D51" w:rsidR="006840CE" w:rsidRDefault="006840CE">
    <w:pPr>
      <w:pStyle w:val="Footer"/>
      <w:widowControl/>
      <w:shd w:val="clear" w:color="auto" w:fill="auto"/>
      <w:tabs>
        <w:tab w:val="clear" w:pos="4320"/>
        <w:tab w:val="right" w:pos="4680"/>
      </w:tabs>
      <w:autoSpaceDE/>
      <w:autoSpaceDN/>
      <w:adjustRightInd/>
      <w:spacing w:after="0"/>
      <w:jc w:val="center"/>
      <w:rPr>
        <w:rFonts w:ascii="Times New Roman Bold" w:eastAsia="Times New Roman" w:hAnsi="Times New Roman Bold"/>
        <w:b/>
        <w:smallCaps/>
        <w:sz w:val="20"/>
      </w:rPr>
    </w:pPr>
    <w:r>
      <w:rPr>
        <w:rFonts w:ascii="Times New Roman Bold" w:eastAsia="Times New Roman" w:hAnsi="Times New Roman Bold"/>
        <w:b/>
        <w:smallCaps/>
        <w:sz w:val="20"/>
      </w:rPr>
      <w:t>Signature Page to Stock Purchase Agreement</w:t>
    </w:r>
  </w:p>
  <w:p w14:paraId="6A630A30" w14:textId="102FD7E1" w:rsidR="006840CE" w:rsidRDefault="00CC0C1B" w:rsidP="00751AC0">
    <w:pPr>
      <w:pStyle w:val="Footer"/>
    </w:pPr>
    <w:r>
      <w:rPr>
        <w:noProof/>
      </w:rPr>
      <mc:AlternateContent>
        <mc:Choice Requires="wps">
          <w:drawing>
            <wp:anchor distT="0" distB="0" distL="114300" distR="114300" simplePos="0" relativeHeight="251663360" behindDoc="1" locked="1" layoutInCell="1" allowOverlap="1" wp14:anchorId="2F3E1202" wp14:editId="091BF26C">
              <wp:simplePos x="0" y="0"/>
              <wp:positionH relativeFrom="margin">
                <wp:posOffset>0</wp:posOffset>
              </wp:positionH>
              <wp:positionV relativeFrom="page">
                <wp:posOffset>9701530</wp:posOffset>
              </wp:positionV>
              <wp:extent cx="2560320" cy="255905"/>
              <wp:effectExtent l="0" t="0" r="11430" b="1079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wps:spPr>
                    <wps:txbx>
                      <w:txbxContent>
                        <w:p w14:paraId="7B45B49C" w14:textId="77777777" w:rsidR="006840CE" w:rsidRDefault="006840CE" w:rsidP="00751AC0">
                          <w:pPr>
                            <w:pStyle w:val="MacPacTrailer"/>
                          </w:pPr>
                          <w:r>
                            <w:t>SFACTIVE-905906158.4</w:t>
                          </w:r>
                        </w:p>
                        <w:p w14:paraId="3C2ECC5E" w14:textId="77777777" w:rsidR="006840CE" w:rsidRDefault="006840CE" w:rsidP="00751AC0">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3E1202" id="_x0000_t202" coordsize="21600,21600" o:spt="202" path="m,l,21600r21600,l21600,xe">
              <v:stroke joinstyle="miter"/>
              <v:path gradientshapeok="t" o:connecttype="rect"/>
            </v:shapetype>
            <v:shape id="_x0000_s1028" type="#_x0000_t202" style="position:absolute;margin-left:0;margin-top:763.9pt;width:201.6pt;height:20.1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" filled="f" stroked="f">
              <v:textbox inset="0,0,0,0">
                <w:txbxContent>
                  <w:p w14:paraId="7B45B49C" w14:textId="77777777" w:rsidR="006840CE" w:rsidRDefault="006840CE" w:rsidP="00751AC0">
                    <w:pPr>
                      <w:pStyle w:val="MacPacTrailer"/>
                    </w:pPr>
                    <w:r>
                      <w:t>SFACTIVE-905906158.4</w:t>
                    </w:r>
                  </w:p>
                  <w:p w14:paraId="3C2ECC5E" w14:textId="77777777" w:rsidR="006840CE" w:rsidRDefault="006840CE" w:rsidP="00751AC0">
                    <w:pPr>
                      <w:pStyle w:val="MacPacTrailer"/>
                    </w:pPr>
                  </w:p>
                </w:txbxContent>
              </v:textbox>
              <w10:wrap anchorx="margin" anchory="page"/>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52F5D" w14:textId="77777777" w:rsidR="006840CE" w:rsidRDefault="006840CE">
    <w:pPr>
      <w:pStyle w:val="Footer"/>
      <w:widowControl/>
      <w:shd w:val="clear" w:color="auto" w:fill="auto"/>
      <w:autoSpaceDE/>
      <w:autoSpaceDN/>
      <w:adjustRightInd/>
      <w:jc w:val="center"/>
      <w:rPr>
        <w:rFonts w:eastAsia="Times New Roman"/>
        <w:b/>
      </w:rPr>
    </w:pPr>
    <w:r>
      <w:rPr>
        <w:rFonts w:eastAsia="Times New Roman"/>
        <w:b/>
      </w:rPr>
      <w:t>SIGNATURE PAGE TO PURCHASE AGREEMENT</w:t>
    </w:r>
  </w:p>
  <w:p w14:paraId="3ED6DE0C" w14:textId="6CFBFBD0" w:rsidR="006840CE" w:rsidRDefault="006840CE">
    <w:pPr>
      <w:pStyle w:val="Footer"/>
      <w:widowControl/>
      <w:shd w:val="clear" w:color="auto" w:fill="auto"/>
      <w:autoSpaceDE/>
      <w:autoSpaceDN/>
      <w:adjustRightInd/>
      <w:rPr>
        <w:rFonts w:eastAsia="Times New Roman"/>
        <w:b/>
      </w:rPr>
    </w:pPr>
    <w:r>
      <w:rPr>
        <w:rStyle w:val="DocID"/>
        <w:rFonts w:eastAsia="Times New Roman Bold"/>
      </w:rPr>
      <w:fldChar w:fldCharType="begin"/>
    </w:r>
    <w:r>
      <w:rPr>
        <w:rStyle w:val="DocID"/>
        <w:rFonts w:eastAsia="Times New Roman Bold"/>
      </w:rPr>
      <w:instrText>DOCPROPERTY "DocID" \* MERGEFORMAT</w:instrText>
    </w:r>
    <w:r>
      <w:rPr>
        <w:rStyle w:val="DocID"/>
        <w:rFonts w:eastAsia="Times New Roman Bold"/>
      </w:rPr>
      <w:fldChar w:fldCharType="separate"/>
    </w:r>
    <w:r>
      <w:rPr>
        <w:rStyle w:val="DocID"/>
        <w:rFonts w:eastAsia="Times New Roman Bold"/>
      </w:rPr>
      <w:t>ACTIVE/83850785.12</w:t>
    </w:r>
    <w:r>
      <w:rPr>
        <w:rStyle w:val="DocID"/>
        <w:rFonts w:eastAsia="Times New Roman Bold"/>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2E3A4" w14:textId="6BD4B82E" w:rsidR="006840CE" w:rsidRDefault="00CC0C1B" w:rsidP="00751AC0">
    <w:pPr>
      <w:pStyle w:val="Footer"/>
    </w:pPr>
    <w:r>
      <w:rPr>
        <w:noProof/>
      </w:rPr>
      <mc:AlternateContent>
        <mc:Choice Requires="wps">
          <w:drawing>
            <wp:anchor distT="0" distB="0" distL="114300" distR="114300" simplePos="0" relativeHeight="251665408" behindDoc="1" locked="1" layoutInCell="1" allowOverlap="1" wp14:anchorId="116EEA14" wp14:editId="549ED16A">
              <wp:simplePos x="0" y="0"/>
              <wp:positionH relativeFrom="margin">
                <wp:posOffset>0</wp:posOffset>
              </wp:positionH>
              <wp:positionV relativeFrom="page">
                <wp:posOffset>9701530</wp:posOffset>
              </wp:positionV>
              <wp:extent cx="2560320" cy="255905"/>
              <wp:effectExtent l="0" t="0" r="11430" b="1079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wps:spPr>
                    <wps:txbx>
                      <w:txbxContent>
                        <w:p w14:paraId="6716ACCC" w14:textId="77777777" w:rsidR="006840CE" w:rsidRDefault="006840CE" w:rsidP="00751AC0">
                          <w:pPr>
                            <w:pStyle w:val="MacPacTrailer"/>
                          </w:pPr>
                          <w:r>
                            <w:t>SFACTIVE-905906158.4</w:t>
                          </w:r>
                        </w:p>
                        <w:p w14:paraId="6BEFFC67" w14:textId="77777777" w:rsidR="006840CE" w:rsidRDefault="006840CE" w:rsidP="00751AC0">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6EEA14" id="_x0000_t202" coordsize="21600,21600" o:spt="202" path="m,l,21600r21600,l21600,xe">
              <v:stroke joinstyle="miter"/>
              <v:path gradientshapeok="t" o:connecttype="rect"/>
            </v:shapetype>
            <v:shape id="_x0000_s1029" type="#_x0000_t202" style="position:absolute;margin-left:0;margin-top:763.9pt;width:201.6pt;height:20.1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" filled="f" stroked="f">
              <v:textbox inset="0,0,0,0">
                <w:txbxContent>
                  <w:p w14:paraId="6716ACCC" w14:textId="77777777" w:rsidR="006840CE" w:rsidRDefault="006840CE" w:rsidP="00751AC0">
                    <w:pPr>
                      <w:pStyle w:val="MacPacTrailer"/>
                    </w:pPr>
                    <w:r>
                      <w:t>SFACTIVE-905906158.4</w:t>
                    </w:r>
                  </w:p>
                  <w:p w14:paraId="6BEFFC67" w14:textId="77777777" w:rsidR="006840CE" w:rsidRDefault="006840CE" w:rsidP="00751AC0">
                    <w:pPr>
                      <w:pStyle w:val="MacPacTrailer"/>
                    </w:pPr>
                  </w:p>
                </w:txbxContent>
              </v:textbox>
              <w10:wrap anchorx="margin"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32518" w14:textId="2905E743" w:rsidR="006840CE" w:rsidRDefault="00CC0C1B" w:rsidP="00751AC0">
    <w:pPr>
      <w:pStyle w:val="Footer"/>
    </w:pPr>
    <w:r>
      <w:rPr>
        <w:noProof/>
      </w:rPr>
      <mc:AlternateContent>
        <mc:Choice Requires="wps">
          <w:drawing>
            <wp:anchor distT="0" distB="0" distL="114300" distR="114300" simplePos="0" relativeHeight="251667456" behindDoc="1" locked="1" layoutInCell="1" allowOverlap="1" wp14:anchorId="6B9880D7" wp14:editId="09CD6E1C">
              <wp:simplePos x="0" y="0"/>
              <wp:positionH relativeFrom="margin">
                <wp:posOffset>0</wp:posOffset>
              </wp:positionH>
              <wp:positionV relativeFrom="page">
                <wp:posOffset>9701530</wp:posOffset>
              </wp:positionV>
              <wp:extent cx="2560320" cy="255905"/>
              <wp:effectExtent l="0" t="0" r="11430"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wps:spPr>
                    <wps:txbx>
                      <w:txbxContent>
                        <w:p w14:paraId="5493A44D" w14:textId="77777777" w:rsidR="006840CE" w:rsidRDefault="006840CE" w:rsidP="00751AC0">
                          <w:pPr>
                            <w:pStyle w:val="MacPacTrailer"/>
                          </w:pPr>
                          <w:r>
                            <w:t>SFACTIVE-905906158.4</w:t>
                          </w:r>
                        </w:p>
                        <w:p w14:paraId="3F1302E7" w14:textId="77777777" w:rsidR="006840CE" w:rsidRDefault="006840CE" w:rsidP="00751AC0">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9880D7" id="_x0000_t202" coordsize="21600,21600" o:spt="202" path="m,l,21600r21600,l21600,xe">
              <v:stroke joinstyle="miter"/>
              <v:path gradientshapeok="t" o:connecttype="rect"/>
            </v:shapetype>
            <v:shape id="_x0000_s1030" type="#_x0000_t202" style="position:absolute;margin-left:0;margin-top:763.9pt;width:201.6pt;height:20.1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" filled="f" stroked="f">
              <v:textbox inset="0,0,0,0">
                <w:txbxContent>
                  <w:p w14:paraId="5493A44D" w14:textId="77777777" w:rsidR="006840CE" w:rsidRDefault="006840CE" w:rsidP="00751AC0">
                    <w:pPr>
                      <w:pStyle w:val="MacPacTrailer"/>
                    </w:pPr>
                    <w:r>
                      <w:t>SFACTIVE-905906158.4</w:t>
                    </w:r>
                  </w:p>
                  <w:p w14:paraId="3F1302E7" w14:textId="77777777" w:rsidR="006840CE" w:rsidRDefault="006840CE" w:rsidP="00751AC0">
                    <w:pPr>
                      <w:pStyle w:val="MacPacTrailer"/>
                    </w:pPr>
                  </w:p>
                </w:txbxContent>
              </v:textbox>
              <w10:wrap anchorx="margin" anchory="page"/>
              <w10:anchorlock/>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A8B6A2" w14:textId="64031ED2" w:rsidR="006840CE" w:rsidRDefault="00CC0C1B" w:rsidP="00751AC0">
    <w:pPr>
      <w:pStyle w:val="Footer"/>
    </w:pPr>
    <w:r>
      <w:rPr>
        <w:noProof/>
      </w:rPr>
      <mc:AlternateContent>
        <mc:Choice Requires="wps">
          <w:drawing>
            <wp:anchor distT="0" distB="0" distL="114300" distR="114300" simplePos="0" relativeHeight="251669504" behindDoc="1" locked="1" layoutInCell="1" allowOverlap="1" wp14:anchorId="61CFDF32" wp14:editId="580F74DD">
              <wp:simplePos x="0" y="0"/>
              <wp:positionH relativeFrom="margin">
                <wp:posOffset>0</wp:posOffset>
              </wp:positionH>
              <wp:positionV relativeFrom="page">
                <wp:posOffset>9701530</wp:posOffset>
              </wp:positionV>
              <wp:extent cx="2560320" cy="255905"/>
              <wp:effectExtent l="0" t="0" r="11430" b="107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wps:spPr>
                    <wps:txbx>
                      <w:txbxContent>
                        <w:p w14:paraId="7EB26809" w14:textId="77777777" w:rsidR="006840CE" w:rsidRDefault="006840CE" w:rsidP="00751AC0">
                          <w:pPr>
                            <w:pStyle w:val="MacPacTrailer"/>
                          </w:pPr>
                          <w:r>
                            <w:t>SFACTIVE-905906158.4</w:t>
                          </w:r>
                        </w:p>
                        <w:p w14:paraId="1D4E3089" w14:textId="77777777" w:rsidR="006840CE" w:rsidRDefault="006840CE" w:rsidP="00751AC0">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FDF32" id="_x0000_t202" coordsize="21600,21600" o:spt="202" path="m,l,21600r21600,l21600,xe">
              <v:stroke joinstyle="miter"/>
              <v:path gradientshapeok="t" o:connecttype="rect"/>
            </v:shapetype>
            <v:shape id="_x0000_s1031" type="#_x0000_t202" style="position:absolute;margin-left:0;margin-top:763.9pt;width:201.6pt;height:20.1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" filled="f" stroked="f">
              <v:textbox inset="0,0,0,0">
                <w:txbxContent>
                  <w:p w14:paraId="7EB26809" w14:textId="77777777" w:rsidR="006840CE" w:rsidRDefault="006840CE" w:rsidP="00751AC0">
                    <w:pPr>
                      <w:pStyle w:val="MacPacTrailer"/>
                    </w:pPr>
                    <w:r>
                      <w:t>SFACTIVE-905906158.4</w:t>
                    </w:r>
                  </w:p>
                  <w:p w14:paraId="1D4E3089" w14:textId="77777777" w:rsidR="006840CE" w:rsidRDefault="006840CE" w:rsidP="00751AC0">
                    <w:pPr>
                      <w:pStyle w:val="MacPacTrailer"/>
                    </w:pPr>
                  </w:p>
                </w:txbxContent>
              </v:textbox>
              <w10:wrap anchorx="margin"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AC5998" w14:textId="77777777" w:rsidR="00B13E0C" w:rsidRDefault="00B13E0C">
      <w:pPr>
        <w:spacing w:after="0"/>
      </w:pPr>
      <w:r>
        <w:separator/>
      </w:r>
    </w:p>
  </w:footnote>
  <w:footnote w:type="continuationSeparator" w:id="0">
    <w:p w14:paraId="512D85D3" w14:textId="77777777" w:rsidR="00B13E0C" w:rsidRDefault="00B13E0C">
      <w:pPr>
        <w:spacing w:after="0"/>
      </w:pPr>
      <w:r>
        <w:continuationSeparator/>
      </w:r>
    </w:p>
  </w:footnote>
  <w:footnote w:id="1">
    <w:p w14:paraId="04F192D8" w14:textId="0FDADC70" w:rsidR="006840CE" w:rsidRDefault="006840CE" w:rsidP="00AA2CB6">
      <w:pPr>
        <w:pStyle w:val="FootnoteText"/>
      </w:pPr>
      <w:r w:rsidRPr="001805A0">
        <w:rPr>
          <w:rStyle w:val="FootnoteReference"/>
          <w:sz w:val="20"/>
          <w:szCs w:val="20"/>
        </w:rPr>
        <w:footnoteRef/>
      </w:r>
      <w:r w:rsidRPr="001805A0">
        <w:rPr>
          <w:szCs w:val="20"/>
        </w:rPr>
        <w:t xml:space="preserve"> </w:t>
      </w:r>
      <w:r w:rsidRPr="001805A0">
        <w:rPr>
          <w:b/>
          <w:bCs/>
          <w:u w:val="single"/>
        </w:rPr>
        <w:t>Note</w:t>
      </w:r>
      <w:r>
        <w:t xml:space="preserve">: This Purchase Agreement can be used for Series Seed financings by simply changing references to “Series A” to “Series Seed” throughout the document.  Note that this sentence may need to be modified per Note 7 below if the Company has SAFEs converting into a shadow series of Preferred Stock. </w:t>
      </w:r>
    </w:p>
  </w:footnote>
  <w:footnote w:id="2">
    <w:p w14:paraId="55383151" w14:textId="2BCDA905" w:rsidR="006840CE" w:rsidRDefault="006840CE" w:rsidP="00AA2CB6">
      <w:pPr>
        <w:pStyle w:val="FootnoteText"/>
      </w:pPr>
      <w:r w:rsidRPr="001805A0">
        <w:rPr>
          <w:rStyle w:val="FootnoteReference"/>
          <w:sz w:val="20"/>
          <w:szCs w:val="20"/>
        </w:rPr>
        <w:footnoteRef/>
      </w:r>
      <w:r w:rsidRPr="001805A0">
        <w:rPr>
          <w:szCs w:val="20"/>
        </w:rPr>
        <w:t xml:space="preserve"> </w:t>
      </w:r>
      <w:r w:rsidRPr="001805A0">
        <w:rPr>
          <w:b/>
          <w:bCs/>
          <w:u w:val="single"/>
        </w:rPr>
        <w:t>Note</w:t>
      </w:r>
      <w:r>
        <w:t>: The definition of Key Employee at the Series A stage is usually limited to the founders or C-level executives who have broad visibility into the workings of the Company.</w:t>
      </w:r>
    </w:p>
  </w:footnote>
  <w:footnote w:id="3">
    <w:p w14:paraId="1CEA858B" w14:textId="6A746760" w:rsidR="006840CE" w:rsidRDefault="006840CE" w:rsidP="00AA2CB6">
      <w:pPr>
        <w:pStyle w:val="FootnoteText"/>
      </w:pPr>
      <w:r w:rsidRPr="001805A0">
        <w:rPr>
          <w:rStyle w:val="FootnoteReference"/>
          <w:sz w:val="20"/>
          <w:szCs w:val="20"/>
        </w:rPr>
        <w:footnoteRef/>
      </w:r>
      <w:r w:rsidRPr="001805A0">
        <w:rPr>
          <w:szCs w:val="20"/>
        </w:rPr>
        <w:t xml:space="preserve"> </w:t>
      </w:r>
      <w:r w:rsidRPr="001805A0">
        <w:rPr>
          <w:b/>
          <w:bCs/>
          <w:u w:val="single"/>
        </w:rPr>
        <w:t>Note</w:t>
      </w:r>
      <w:r>
        <w:t xml:space="preserve">: Care should be taken when reviewing the Company representations and warranties in Section 2 and preparing the Disclosure Schedule, which serves to modify the representations and warranties.  There are almost always disclosures to be made in a Series A financing. </w:t>
      </w:r>
    </w:p>
  </w:footnote>
  <w:footnote w:id="4">
    <w:p w14:paraId="6C11D73F" w14:textId="77777777" w:rsidR="006840CE" w:rsidRDefault="006840CE" w:rsidP="00AA2CB6">
      <w:pPr>
        <w:pStyle w:val="FootnoteText"/>
      </w:pPr>
      <w:r w:rsidRPr="001805A0">
        <w:rPr>
          <w:rStyle w:val="FootnoteReference"/>
          <w:sz w:val="20"/>
          <w:szCs w:val="20"/>
        </w:rPr>
        <w:footnoteRef/>
      </w:r>
      <w:r w:rsidRPr="001805A0">
        <w:rPr>
          <w:szCs w:val="20"/>
        </w:rPr>
        <w:t xml:space="preserve"> </w:t>
      </w:r>
      <w:r w:rsidRPr="001805A0">
        <w:rPr>
          <w:b/>
          <w:bCs/>
          <w:u w:val="single"/>
        </w:rPr>
        <w:t>Note</w:t>
      </w:r>
      <w:r>
        <w:t xml:space="preserve">: This number should equal the number of Authorized Common Stock set forth in Article Fourth of the Amended and Restated Certificate of Incorporation. </w:t>
      </w:r>
    </w:p>
  </w:footnote>
  <w:footnote w:id="5">
    <w:p w14:paraId="037B7D1B" w14:textId="77777777" w:rsidR="006840CE" w:rsidRDefault="006840CE" w:rsidP="00AA2CB6">
      <w:pPr>
        <w:pStyle w:val="FootnoteText"/>
      </w:pPr>
      <w:r w:rsidRPr="001805A0">
        <w:rPr>
          <w:rStyle w:val="FootnoteReference"/>
          <w:sz w:val="20"/>
          <w:szCs w:val="20"/>
        </w:rPr>
        <w:footnoteRef/>
      </w:r>
      <w:r w:rsidRPr="001805A0">
        <w:rPr>
          <w:szCs w:val="20"/>
        </w:rPr>
        <w:t xml:space="preserve"> </w:t>
      </w:r>
      <w:r w:rsidRPr="001805A0">
        <w:rPr>
          <w:b/>
          <w:bCs/>
          <w:u w:val="single"/>
        </w:rPr>
        <w:t>Note</w:t>
      </w:r>
      <w:r>
        <w:t>: This number should equal the number of Authorized Preferred Stock set forth in Article Fourth of the Amended and Restated Certificate of Incorporation.</w:t>
      </w:r>
    </w:p>
  </w:footnote>
  <w:footnote w:id="6">
    <w:p w14:paraId="337B39F8" w14:textId="77777777" w:rsidR="006840CE" w:rsidRDefault="006840CE" w:rsidP="00AA2CB6">
      <w:pPr>
        <w:pStyle w:val="FootnoteText"/>
      </w:pPr>
      <w:r w:rsidRPr="001805A0">
        <w:rPr>
          <w:rStyle w:val="FootnoteReference"/>
          <w:sz w:val="20"/>
          <w:szCs w:val="20"/>
        </w:rPr>
        <w:footnoteRef/>
      </w:r>
      <w:r>
        <w:t xml:space="preserve"> </w:t>
      </w:r>
      <w:r w:rsidRPr="001805A0">
        <w:rPr>
          <w:b/>
          <w:bCs/>
          <w:u w:val="single"/>
        </w:rPr>
        <w:t>Note</w:t>
      </w:r>
      <w:r>
        <w:t>: This number should equal the number of Authorized Series A Preferred Stock set forth in Article Fourth, Part B of the Amended and Restated Certificate of Incorporation.</w:t>
      </w:r>
    </w:p>
  </w:footnote>
  <w:footnote w:id="7">
    <w:p w14:paraId="196BABAC" w14:textId="7D67B3BD" w:rsidR="006840CE" w:rsidRDefault="006840CE" w:rsidP="00AA2CB6">
      <w:pPr>
        <w:pStyle w:val="FootnoteText"/>
      </w:pPr>
      <w:r w:rsidRPr="001805A0">
        <w:rPr>
          <w:rStyle w:val="FootnoteReference"/>
          <w:sz w:val="18"/>
          <w:szCs w:val="18"/>
        </w:rPr>
        <w:footnoteRef/>
      </w:r>
      <w:r>
        <w:t xml:space="preserve"> </w:t>
      </w:r>
      <w:r w:rsidRPr="001805A0">
        <w:rPr>
          <w:b/>
          <w:bCs/>
          <w:u w:val="single"/>
        </w:rPr>
        <w:t>Note</w:t>
      </w:r>
      <w:r>
        <w:t xml:space="preserve">:  </w:t>
      </w:r>
      <w:r w:rsidRPr="005332B3">
        <w:t xml:space="preserve">If </w:t>
      </w:r>
      <w:r>
        <w:t>the Company has</w:t>
      </w:r>
      <w:r w:rsidRPr="005332B3">
        <w:t xml:space="preserve"> outstanding SAFEs that are converting in the Series A </w:t>
      </w:r>
      <w:r>
        <w:t xml:space="preserve">financing </w:t>
      </w:r>
      <w:r w:rsidRPr="005332B3">
        <w:t xml:space="preserve">round into </w:t>
      </w:r>
      <w:r>
        <w:t xml:space="preserve">shares of </w:t>
      </w:r>
      <w:r w:rsidRPr="005332B3">
        <w:t xml:space="preserve">preferred stock </w:t>
      </w:r>
      <w:r>
        <w:t xml:space="preserve">and if such convertible securities will have </w:t>
      </w:r>
      <w:r w:rsidRPr="005332B3">
        <w:t xml:space="preserve">a price per share lower than the price per share which the </w:t>
      </w:r>
      <w:r>
        <w:t>new</w:t>
      </w:r>
      <w:r w:rsidRPr="005332B3">
        <w:t xml:space="preserve"> investors are paying (due to a discount or valuation cap), then such </w:t>
      </w:r>
      <w:r>
        <w:t>SAFEs</w:t>
      </w:r>
      <w:r w:rsidRPr="005332B3">
        <w:t xml:space="preserve"> </w:t>
      </w:r>
      <w:r>
        <w:t>may be required to</w:t>
      </w:r>
      <w:r w:rsidRPr="005332B3">
        <w:t xml:space="preserve"> convert into a shadow series of the Series A (“</w:t>
      </w:r>
      <w:r w:rsidRPr="001805A0">
        <w:rPr>
          <w:b/>
          <w:bCs/>
        </w:rPr>
        <w:t>Shadow Preferred Stock</w:t>
      </w:r>
      <w:r w:rsidRPr="005332B3">
        <w:t>”)</w:t>
      </w:r>
      <w:r>
        <w:t xml:space="preserve"> pursuant to the terms of such SAFEs</w:t>
      </w:r>
      <w:r w:rsidRPr="005332B3">
        <w:t>. Shadow Preferred Stock should have the same rights, privileges, preferences and obligations as the standard Preferred Stock, but the liquidation preference, conversion price, and dividend rate will be calculated based on the lower price per share of the Shadow Preferred Stock. If there will be Shadow Preferred Stock, you should replace this sentence with the following language, so that cash investors will receive Series A-1 Preferred Stock and holders of SAFEs and/or convertible notes will receive a shadow series of Series A Preferred Stock upon conversion:</w:t>
      </w:r>
    </w:p>
    <w:p w14:paraId="52A5B163" w14:textId="77777777" w:rsidR="006840CE" w:rsidRDefault="006840CE" w:rsidP="00AA2CB6">
      <w:pPr>
        <w:pStyle w:val="FootnoteText"/>
      </w:pPr>
      <w:r>
        <w:t>“</w:t>
      </w:r>
      <w:r w:rsidRPr="00202578">
        <w:t>[</w:t>
      </w:r>
      <w:r w:rsidRPr="001805A0">
        <w:rPr>
          <w:i/>
          <w:iCs/>
          <w:highlight w:val="yellow"/>
        </w:rPr>
        <w:t>Authorized Preferred</w:t>
      </w:r>
      <w:r>
        <w:rPr>
          <w:i/>
          <w:iCs/>
          <w:highlight w:val="yellow"/>
        </w:rPr>
        <w:t xml:space="preserve"> Stock</w:t>
      </w:r>
      <w:r w:rsidRPr="00202578">
        <w:t>] shares of Preferred Stock, of which [</w:t>
      </w:r>
      <w:r w:rsidRPr="001805A0">
        <w:rPr>
          <w:i/>
          <w:iCs/>
          <w:highlight w:val="yellow"/>
        </w:rPr>
        <w:t>Authorized A-1</w:t>
      </w:r>
      <w:r w:rsidRPr="00202578">
        <w:t>] shares have been designated Series A-1 Preferred Stock, [</w:t>
      </w:r>
      <w:r w:rsidRPr="001805A0">
        <w:rPr>
          <w:i/>
          <w:iCs/>
          <w:highlight w:val="yellow"/>
        </w:rPr>
        <w:t>Authorized A-2</w:t>
      </w:r>
      <w:r w:rsidRPr="00202578">
        <w:t>] shares have been designated Series A-2 Preferred Stock</w:t>
      </w:r>
      <w:r>
        <w:t xml:space="preserve"> and</w:t>
      </w:r>
      <w:r w:rsidRPr="00202578">
        <w:t xml:space="preserve"> [</w:t>
      </w:r>
      <w:r w:rsidRPr="001805A0">
        <w:rPr>
          <w:i/>
          <w:iCs/>
          <w:highlight w:val="yellow"/>
        </w:rPr>
        <w:t>Authorized A-3</w:t>
      </w:r>
      <w:r w:rsidRPr="00202578">
        <w:t>] shares have been designated Series A-3 Preferred Stock (collectively, the “</w:t>
      </w:r>
      <w:r w:rsidRPr="001805A0">
        <w:rPr>
          <w:b/>
          <w:bCs/>
        </w:rPr>
        <w:t>Series A Preferred Stock</w:t>
      </w:r>
      <w:r w:rsidRPr="00202578">
        <w:t>”), none of which are issued and outstanding immediately prior to the Initial Closing.</w:t>
      </w:r>
      <w:r>
        <w:t>”</w:t>
      </w:r>
    </w:p>
    <w:p w14:paraId="3992FCE1" w14:textId="2770BC64" w:rsidR="006840CE" w:rsidRDefault="006840CE" w:rsidP="00AA2CB6">
      <w:pPr>
        <w:pStyle w:val="FootnoteText"/>
      </w:pPr>
      <w:r w:rsidRPr="00204BA3">
        <w:t>The ultimate number of different series of Shadow Preferred Stock will depend on the differences in issue price of the convertible securities.  We have included Series A-1 through Series A-3 above</w:t>
      </w:r>
      <w:r>
        <w:t xml:space="preserve"> as an example</w:t>
      </w:r>
      <w:r w:rsidRPr="00204BA3">
        <w:t>.  Series A-1 is the new cash security and Series A-2 and Series A-3 represent convertible securities with different issue prices as compared to the A-1.  Creating an accurate pro forma cap table is extremely important and, if done correctly, will model the new investment and different Shadow Preferred Stock.</w:t>
      </w:r>
    </w:p>
  </w:footnote>
  <w:footnote w:id="8">
    <w:p w14:paraId="20D98A82" w14:textId="295DFF09" w:rsidR="006840CE" w:rsidRDefault="006840CE" w:rsidP="00AA2CB6">
      <w:pPr>
        <w:pStyle w:val="FootnoteText"/>
      </w:pPr>
      <w:r>
        <w:rPr>
          <w:rStyle w:val="FootnoteReference"/>
        </w:rPr>
        <w:footnoteRef/>
      </w:r>
      <w:r>
        <w:t xml:space="preserve"> </w:t>
      </w:r>
      <w:r w:rsidRPr="001805A0">
        <w:rPr>
          <w:b/>
          <w:bCs/>
          <w:u w:val="single"/>
        </w:rPr>
        <w:t>Note</w:t>
      </w:r>
      <w:r>
        <w:t>: If the company is newly incorporated or pre-revenue and does not have financial statements at the time of this financing, consider replacing Subsection 2.14 with the below:</w:t>
      </w:r>
    </w:p>
    <w:p w14:paraId="54A36BD3" w14:textId="3D383EE1" w:rsidR="006840CE" w:rsidRDefault="006840CE" w:rsidP="00AA2CB6">
      <w:pPr>
        <w:pStyle w:val="FootnoteText"/>
      </w:pPr>
      <w:r>
        <w:t>“</w:t>
      </w:r>
      <w:r w:rsidRPr="00E67476">
        <w:rPr>
          <w:u w:val="single"/>
        </w:rPr>
        <w:t>Material Liabilities</w:t>
      </w:r>
      <w:r>
        <w:t xml:space="preserve">.  </w:t>
      </w:r>
      <w:r w:rsidRPr="002372BE">
        <w:t>The Company has no liability or obligation, absolute or contingent (individually or in the aggregate), except (i)</w:t>
      </w:r>
      <w:r>
        <w:t> </w:t>
      </w:r>
      <w:r w:rsidRPr="002372BE">
        <w:t>obligations and liabilities incurred after the date of incorporation in the ordinary course of business that are not material, individually or in the aggregate, and (ii)</w:t>
      </w:r>
      <w:r>
        <w:t> </w:t>
      </w:r>
      <w:r w:rsidRPr="002372BE">
        <w:t>obligations under contracts made in the ordinary course of business that would not be required to be reflected in financial statements prepared in accordance with generally accepted accounting principles.</w:t>
      </w:r>
      <w:r>
        <w:t>”</w:t>
      </w:r>
    </w:p>
  </w:footnote>
  <w:footnote w:id="9">
    <w:p w14:paraId="1C6C6C40" w14:textId="77777777" w:rsidR="006840CE" w:rsidRDefault="006840CE" w:rsidP="00AA2CB6">
      <w:pPr>
        <w:pStyle w:val="FootnoteText"/>
      </w:pPr>
      <w:r>
        <w:rPr>
          <w:rStyle w:val="FootnoteReference"/>
        </w:rPr>
        <w:footnoteRef/>
      </w:r>
      <w:r>
        <w:t xml:space="preserve"> </w:t>
      </w:r>
      <w:r w:rsidRPr="001805A0">
        <w:rPr>
          <w:b/>
          <w:bCs/>
          <w:u w:val="single"/>
        </w:rPr>
        <w:t>Note</w:t>
      </w:r>
      <w:r>
        <w:t>: If the company does not have financial statements per the above footnote, consider replacing Subsection 2.15 with the below:</w:t>
      </w:r>
    </w:p>
    <w:p w14:paraId="06818AA0" w14:textId="77777777" w:rsidR="006840CE" w:rsidRDefault="006840CE" w:rsidP="00AA2CB6">
      <w:pPr>
        <w:pStyle w:val="FootnoteText"/>
      </w:pPr>
      <w:r>
        <w:t>“</w:t>
      </w:r>
      <w:r w:rsidRPr="002372BE">
        <w:t>To the Company’s knowledge, since [</w:t>
      </w:r>
      <w:r w:rsidRPr="001805A0">
        <w:rPr>
          <w:i/>
          <w:highlight w:val="yellow"/>
        </w:rPr>
        <w:t>Incorporation Date</w:t>
      </w:r>
      <w:r w:rsidRPr="002372BE">
        <w:t xml:space="preserve">], there have been no events or circumstances of any kind that have had or could reasonably be expected to result in a Material Adverse </w:t>
      </w:r>
      <w:r>
        <w:t>E</w:t>
      </w:r>
      <w:r w:rsidRPr="002372BE">
        <w:t>ffect.</w:t>
      </w:r>
      <w:r>
        <w:t>”</w:t>
      </w:r>
    </w:p>
  </w:footnote>
  <w:footnote w:id="10">
    <w:p w14:paraId="45A67EAA" w14:textId="252AA329" w:rsidR="006840CE" w:rsidRDefault="006840CE">
      <w:pPr>
        <w:pStyle w:val="FootnoteText"/>
      </w:pPr>
      <w:r>
        <w:rPr>
          <w:rStyle w:val="FootnoteReference"/>
        </w:rPr>
        <w:footnoteRef/>
      </w:r>
      <w:r>
        <w:t xml:space="preserve"> </w:t>
      </w:r>
      <w:r w:rsidRPr="00E67476">
        <w:rPr>
          <w:b/>
          <w:bCs/>
          <w:u w:val="single"/>
        </w:rPr>
        <w:t>Note</w:t>
      </w:r>
      <w:r>
        <w:t xml:space="preserve">: Delete this section if no notes or SAFEs are converting as part of the financing. </w:t>
      </w:r>
    </w:p>
  </w:footnote>
  <w:footnote w:id="11">
    <w:p w14:paraId="1F12293B" w14:textId="43055A7C" w:rsidR="006840CE" w:rsidRDefault="006840CE" w:rsidP="00AA2CB6">
      <w:pPr>
        <w:pStyle w:val="FootnoteText"/>
      </w:pPr>
      <w:r w:rsidRPr="001805A0">
        <w:rPr>
          <w:rStyle w:val="FootnoteReference"/>
          <w:sz w:val="20"/>
          <w:szCs w:val="20"/>
        </w:rPr>
        <w:footnoteRef/>
      </w:r>
      <w:r w:rsidRPr="001805A0">
        <w:rPr>
          <w:szCs w:val="20"/>
        </w:rPr>
        <w:t xml:space="preserve"> </w:t>
      </w:r>
      <w:r w:rsidRPr="001805A0">
        <w:rPr>
          <w:b/>
          <w:bCs/>
          <w:u w:val="single"/>
        </w:rPr>
        <w:t>Note</w:t>
      </w:r>
      <w:r>
        <w:t xml:space="preserve">: Delete this section entirely and </w:t>
      </w:r>
      <w:r>
        <w:rPr>
          <w:u w:val="single"/>
        </w:rPr>
        <w:fldChar w:fldCharType="begin"/>
      </w:r>
      <w:r>
        <w:instrText xml:space="preserve"> REF _Ref60909523 \r \h </w:instrText>
      </w:r>
      <w:r>
        <w:rPr>
          <w:u w:val="single"/>
        </w:rPr>
        <w:instrText xml:space="preserve"> \* MERGEFORMAT </w:instrText>
      </w:r>
      <w:r>
        <w:rPr>
          <w:u w:val="single"/>
        </w:rPr>
      </w:r>
      <w:r>
        <w:rPr>
          <w:u w:val="single"/>
        </w:rPr>
        <w:fldChar w:fldCharType="separate"/>
      </w:r>
      <w:r>
        <w:rPr>
          <w:cs/>
        </w:rPr>
        <w:t>‎</w:t>
      </w:r>
      <w:r w:rsidRPr="00535B5F">
        <w:rPr>
          <w:u w:val="single"/>
        </w:rPr>
        <w:t>Exhibit I</w:t>
      </w:r>
      <w:r>
        <w:rPr>
          <w:u w:val="single"/>
        </w:rPr>
        <w:fldChar w:fldCharType="end"/>
      </w:r>
      <w:r w:rsidRPr="00535B5F">
        <w:t xml:space="preserve"> </w:t>
      </w:r>
      <w:r>
        <w:t xml:space="preserve">if not applicable. </w:t>
      </w:r>
    </w:p>
  </w:footnote>
  <w:footnote w:id="12">
    <w:p w14:paraId="46023E51" w14:textId="53511B36" w:rsidR="006840CE" w:rsidRDefault="006840CE">
      <w:pPr>
        <w:pStyle w:val="FootnoteText"/>
      </w:pPr>
      <w:r>
        <w:rPr>
          <w:rStyle w:val="FootnoteReference"/>
        </w:rPr>
        <w:footnoteRef/>
      </w:r>
      <w:r>
        <w:t xml:space="preserve"> </w:t>
      </w:r>
      <w:r w:rsidRPr="00484827">
        <w:rPr>
          <w:b/>
          <w:bCs/>
          <w:u w:val="single"/>
        </w:rPr>
        <w:t>Note</w:t>
      </w:r>
      <w:r>
        <w:t xml:space="preserve">: Governing law should be consistent across the suite of Series A financing documents. </w:t>
      </w:r>
    </w:p>
  </w:footnote>
  <w:footnote w:id="13">
    <w:p w14:paraId="16C477C8" w14:textId="77777777" w:rsidR="006840CE" w:rsidRDefault="006840CE" w:rsidP="00AA2CB6">
      <w:pPr>
        <w:pStyle w:val="FootnoteText"/>
      </w:pPr>
      <w:r>
        <w:rPr>
          <w:rStyle w:val="FootnoteReference"/>
        </w:rPr>
        <w:footnoteRef/>
      </w:r>
      <w:r>
        <w:t xml:space="preserve"> </w:t>
      </w:r>
      <w:r w:rsidRPr="001805A0">
        <w:rPr>
          <w:b/>
          <w:bCs/>
          <w:u w:val="single"/>
        </w:rPr>
        <w:t>Note</w:t>
      </w:r>
      <w:r>
        <w:t xml:space="preserve">: Include this Subsection 6.13 if one or more of the Purchasers reside in California. </w:t>
      </w:r>
    </w:p>
  </w:footnote>
  <w:footnote w:id="14">
    <w:p w14:paraId="0A33E1BE" w14:textId="7D994E6C" w:rsidR="006840CE" w:rsidRDefault="006840CE" w:rsidP="00AA2CB6">
      <w:pPr>
        <w:pStyle w:val="FootnoteText"/>
      </w:pPr>
      <w:r>
        <w:rPr>
          <w:rStyle w:val="FootnoteReference"/>
        </w:rPr>
        <w:footnoteRef/>
      </w:r>
      <w:r>
        <w:t xml:space="preserve"> </w:t>
      </w:r>
      <w:r w:rsidRPr="001805A0">
        <w:rPr>
          <w:b/>
          <w:bCs/>
          <w:u w:val="single"/>
        </w:rPr>
        <w:t>Note</w:t>
      </w:r>
      <w:r>
        <w:t xml:space="preserve">: An example is the Northern District of California.  Note that venue for dispute resolution should be consistent across the suite of Series A financing documents.  </w:t>
      </w:r>
    </w:p>
  </w:footnote>
  <w:footnote w:id="15">
    <w:p w14:paraId="7DDC8CC1" w14:textId="54F4D131" w:rsidR="006840CE" w:rsidRDefault="006840CE">
      <w:pPr>
        <w:pStyle w:val="FootnoteText"/>
      </w:pPr>
      <w:r>
        <w:rPr>
          <w:rStyle w:val="FootnoteReference"/>
        </w:rPr>
        <w:footnoteRef/>
      </w:r>
      <w:r>
        <w:t xml:space="preserve"> </w:t>
      </w:r>
      <w:r w:rsidRPr="00E67476">
        <w:rPr>
          <w:b/>
          <w:bCs/>
          <w:u w:val="single"/>
        </w:rPr>
        <w:t>Note</w:t>
      </w:r>
      <w:r>
        <w:t xml:space="preserve">: Insert a table showing investment amount and shares purchased.  If notes or SAFEs are converting show amount be cancelled and number of shares being issued upon conversion.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6DFFF" w14:textId="112E3BC7" w:rsidR="006840CE" w:rsidRPr="00E6412C" w:rsidRDefault="006840CE" w:rsidP="00E6412C">
    <w:pPr>
      <w:pStyle w:val="Header"/>
      <w:jc w:val="right"/>
      <w:rPr>
        <w:b/>
        <w:bCs/>
        <w:i/>
        <w:iCs/>
      </w:rPr>
    </w:pPr>
    <w:r>
      <w:rPr>
        <w:b/>
        <w:bCs/>
        <w:i/>
        <w:iCs/>
      </w:rPr>
      <w:t>Simple Series A – July 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2C955" w14:textId="77777777" w:rsidR="006840CE" w:rsidRPr="00EB2178" w:rsidRDefault="006840CE" w:rsidP="00EB21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88FA4" w14:textId="77777777" w:rsidR="006840CE" w:rsidRPr="00EB2178" w:rsidRDefault="006840CE" w:rsidP="00EB21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C5B82" w14:textId="77777777" w:rsidR="006840CE" w:rsidRPr="00EB2178" w:rsidRDefault="006840CE" w:rsidP="00EB217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27741" w14:textId="77777777" w:rsidR="006840CE" w:rsidRPr="00EB2178" w:rsidRDefault="006840CE" w:rsidP="00EB21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A24372"/>
    <w:lvl w:ilvl="0">
      <w:start w:val="1"/>
      <w:numFmt w:val="decimal"/>
      <w:pStyle w:val="ListNumber5"/>
      <w:lvlText w:val="%1."/>
      <w:lvlJc w:val="left"/>
      <w:pPr>
        <w:tabs>
          <w:tab w:val="left" w:pos="1800"/>
        </w:tabs>
        <w:ind w:left="1800" w:hanging="360"/>
      </w:pPr>
      <w:rPr>
        <w:strike w:val="0"/>
        <w:dstrike w:val="0"/>
      </w:rPr>
    </w:lvl>
  </w:abstractNum>
  <w:abstractNum w:abstractNumId="1" w15:restartNumberingAfterBreak="0">
    <w:nsid w:val="FFFFFF7D"/>
    <w:multiLevelType w:val="singleLevel"/>
    <w:tmpl w:val="97D0957C"/>
    <w:lvl w:ilvl="0">
      <w:start w:val="1"/>
      <w:numFmt w:val="decimal"/>
      <w:pStyle w:val="ListNumber4"/>
      <w:lvlText w:val="%1."/>
      <w:lvlJc w:val="left"/>
      <w:pPr>
        <w:tabs>
          <w:tab w:val="left" w:pos="1440"/>
        </w:tabs>
        <w:ind w:left="1440" w:hanging="360"/>
      </w:pPr>
      <w:rPr>
        <w:strike w:val="0"/>
        <w:dstrike w:val="0"/>
      </w:rPr>
    </w:lvl>
  </w:abstractNum>
  <w:abstractNum w:abstractNumId="2" w15:restartNumberingAfterBreak="0">
    <w:nsid w:val="FFFFFF7E"/>
    <w:multiLevelType w:val="singleLevel"/>
    <w:tmpl w:val="FD1241F4"/>
    <w:lvl w:ilvl="0">
      <w:start w:val="1"/>
      <w:numFmt w:val="decimal"/>
      <w:pStyle w:val="ListNumber3"/>
      <w:lvlText w:val="%1."/>
      <w:lvlJc w:val="left"/>
      <w:pPr>
        <w:tabs>
          <w:tab w:val="left" w:pos="1080"/>
        </w:tabs>
        <w:ind w:left="1080" w:hanging="360"/>
      </w:pPr>
      <w:rPr>
        <w:strike w:val="0"/>
        <w:dstrike w:val="0"/>
      </w:rPr>
    </w:lvl>
  </w:abstractNum>
  <w:abstractNum w:abstractNumId="3" w15:restartNumberingAfterBreak="0">
    <w:nsid w:val="FFFFFF7F"/>
    <w:multiLevelType w:val="singleLevel"/>
    <w:tmpl w:val="B150CD50"/>
    <w:lvl w:ilvl="0">
      <w:start w:val="1"/>
      <w:numFmt w:val="decimal"/>
      <w:pStyle w:val="ListNumber2"/>
      <w:lvlText w:val="%1."/>
      <w:lvlJc w:val="left"/>
      <w:pPr>
        <w:tabs>
          <w:tab w:val="left" w:pos="720"/>
        </w:tabs>
        <w:ind w:left="720" w:hanging="360"/>
      </w:pPr>
      <w:rPr>
        <w:strike w:val="0"/>
        <w:dstrike w:val="0"/>
      </w:rPr>
    </w:lvl>
  </w:abstractNum>
  <w:abstractNum w:abstractNumId="4" w15:restartNumberingAfterBreak="0">
    <w:nsid w:val="FFFFFF80"/>
    <w:multiLevelType w:val="singleLevel"/>
    <w:tmpl w:val="F91E9EA2"/>
    <w:lvl w:ilvl="0">
      <w:start w:val="1"/>
      <w:numFmt w:val="bullet"/>
      <w:pStyle w:val="ListBullet5"/>
      <w:lvlText w:val=""/>
      <w:lvlJc w:val="left"/>
      <w:pPr>
        <w:tabs>
          <w:tab w:val="left" w:pos="1800"/>
        </w:tabs>
        <w:ind w:left="1800" w:hanging="360"/>
      </w:pPr>
      <w:rPr>
        <w:rFonts w:ascii="Symbol" w:hAnsi="Symbol"/>
        <w:strike w:val="0"/>
        <w:dstrike w:val="0"/>
      </w:rPr>
    </w:lvl>
  </w:abstractNum>
  <w:abstractNum w:abstractNumId="5" w15:restartNumberingAfterBreak="0">
    <w:nsid w:val="FFFFFF81"/>
    <w:multiLevelType w:val="singleLevel"/>
    <w:tmpl w:val="73E0FBA2"/>
    <w:lvl w:ilvl="0">
      <w:start w:val="1"/>
      <w:numFmt w:val="bullet"/>
      <w:pStyle w:val="ListBullet4"/>
      <w:lvlText w:val=""/>
      <w:lvlJc w:val="left"/>
      <w:pPr>
        <w:tabs>
          <w:tab w:val="left" w:pos="1440"/>
        </w:tabs>
        <w:ind w:left="1440" w:hanging="360"/>
      </w:pPr>
      <w:rPr>
        <w:rFonts w:ascii="Symbol" w:hAnsi="Symbol"/>
        <w:strike w:val="0"/>
        <w:dstrike w:val="0"/>
      </w:rPr>
    </w:lvl>
  </w:abstractNum>
  <w:abstractNum w:abstractNumId="6" w15:restartNumberingAfterBreak="0">
    <w:nsid w:val="FFFFFF82"/>
    <w:multiLevelType w:val="singleLevel"/>
    <w:tmpl w:val="B2201038"/>
    <w:lvl w:ilvl="0">
      <w:start w:val="1"/>
      <w:numFmt w:val="bullet"/>
      <w:pStyle w:val="ListBullet3"/>
      <w:lvlText w:val=""/>
      <w:lvlJc w:val="left"/>
      <w:pPr>
        <w:tabs>
          <w:tab w:val="left" w:pos="1080"/>
        </w:tabs>
        <w:ind w:left="1080" w:hanging="360"/>
      </w:pPr>
      <w:rPr>
        <w:rFonts w:ascii="Symbol" w:hAnsi="Symbol"/>
        <w:strike w:val="0"/>
        <w:dstrike w:val="0"/>
      </w:rPr>
    </w:lvl>
  </w:abstractNum>
  <w:abstractNum w:abstractNumId="7" w15:restartNumberingAfterBreak="0">
    <w:nsid w:val="FFFFFF83"/>
    <w:multiLevelType w:val="singleLevel"/>
    <w:tmpl w:val="7C0AEE26"/>
    <w:lvl w:ilvl="0">
      <w:start w:val="1"/>
      <w:numFmt w:val="bullet"/>
      <w:pStyle w:val="ListBullet2"/>
      <w:lvlText w:val=""/>
      <w:lvlJc w:val="left"/>
      <w:pPr>
        <w:tabs>
          <w:tab w:val="left" w:pos="720"/>
        </w:tabs>
        <w:ind w:left="720" w:hanging="360"/>
      </w:pPr>
      <w:rPr>
        <w:rFonts w:ascii="Symbol" w:hAnsi="Symbol"/>
        <w:strike w:val="0"/>
        <w:dstrike w:val="0"/>
      </w:rPr>
    </w:lvl>
  </w:abstractNum>
  <w:abstractNum w:abstractNumId="8" w15:restartNumberingAfterBreak="0">
    <w:nsid w:val="FFFFFF88"/>
    <w:multiLevelType w:val="singleLevel"/>
    <w:tmpl w:val="3FA65126"/>
    <w:lvl w:ilvl="0">
      <w:start w:val="1"/>
      <w:numFmt w:val="decimal"/>
      <w:pStyle w:val="ListNumber"/>
      <w:lvlText w:val="%1."/>
      <w:lvlJc w:val="left"/>
      <w:pPr>
        <w:tabs>
          <w:tab w:val="left" w:pos="360"/>
        </w:tabs>
        <w:ind w:left="360" w:hanging="360"/>
      </w:pPr>
      <w:rPr>
        <w:strike w:val="0"/>
        <w:dstrike w:val="0"/>
      </w:rPr>
    </w:lvl>
  </w:abstractNum>
  <w:abstractNum w:abstractNumId="9" w15:restartNumberingAfterBreak="0">
    <w:nsid w:val="FFFFFF89"/>
    <w:multiLevelType w:val="singleLevel"/>
    <w:tmpl w:val="D784A208"/>
    <w:lvl w:ilvl="0">
      <w:start w:val="1"/>
      <w:numFmt w:val="bullet"/>
      <w:pStyle w:val="ListBullet"/>
      <w:lvlText w:val=""/>
      <w:lvlJc w:val="left"/>
      <w:pPr>
        <w:tabs>
          <w:tab w:val="left" w:pos="360"/>
        </w:tabs>
        <w:ind w:left="360" w:hanging="360"/>
      </w:pPr>
      <w:rPr>
        <w:rFonts w:ascii="Symbol" w:hAnsi="Symbol"/>
        <w:strike w:val="0"/>
        <w:dstrike w:val="0"/>
      </w:rPr>
    </w:lvl>
  </w:abstractNum>
  <w:abstractNum w:abstractNumId="10" w15:restartNumberingAfterBreak="0">
    <w:nsid w:val="03075DD0"/>
    <w:multiLevelType w:val="multilevel"/>
    <w:tmpl w:val="69CC2C0C"/>
    <w:name w:val="NVCA22"/>
    <w:lvl w:ilvl="0">
      <w:start w:val="1"/>
      <w:numFmt w:val="decimal"/>
      <w:lvlText w:val="%1."/>
      <w:lvlJc w:val="left"/>
      <w:pPr>
        <w:tabs>
          <w:tab w:val="left" w:pos="720"/>
        </w:tabs>
        <w:ind w:firstLine="720"/>
      </w:pPr>
      <w:rPr>
        <w:b w:val="0"/>
        <w:strike w:val="0"/>
        <w:dstrike w:val="0"/>
      </w:rPr>
    </w:lvl>
    <w:lvl w:ilvl="1">
      <w:start w:val="1"/>
      <w:numFmt w:val="decimal"/>
      <w:lvlText w:val="%1.%2."/>
      <w:lvlJc w:val="left"/>
      <w:pPr>
        <w:tabs>
          <w:tab w:val="left" w:pos="1440"/>
        </w:tabs>
        <w:ind w:firstLine="1440"/>
      </w:pPr>
      <w:rPr>
        <w:strike w:val="0"/>
        <w:dstrike w:val="0"/>
      </w:rPr>
    </w:lvl>
    <w:lvl w:ilvl="2">
      <w:start w:val="1"/>
      <w:numFmt w:val="lowerLetter"/>
      <w:lvlText w:val="(%3)"/>
      <w:lvlJc w:val="left"/>
      <w:pPr>
        <w:tabs>
          <w:tab w:val="left" w:pos="2160"/>
        </w:tabs>
        <w:ind w:firstLine="2160"/>
      </w:pPr>
      <w:rPr>
        <w:b w:val="0"/>
        <w:strike w:val="0"/>
        <w:dstrike w:val="0"/>
      </w:rPr>
    </w:lvl>
    <w:lvl w:ilvl="3">
      <w:start w:val="1"/>
      <w:numFmt w:val="lowerRoman"/>
      <w:lvlText w:val="(%4)"/>
      <w:lvlJc w:val="left"/>
      <w:pPr>
        <w:tabs>
          <w:tab w:val="left" w:pos="2880"/>
        </w:tabs>
        <w:ind w:firstLine="2880"/>
      </w:pPr>
      <w:rPr>
        <w:strike w:val="0"/>
        <w:dstrike w:val="0"/>
      </w:rPr>
    </w:lvl>
    <w:lvl w:ilvl="4">
      <w:start w:val="1"/>
      <w:numFmt w:val="lowerLetter"/>
      <w:lvlText w:val="(%5)"/>
      <w:lvlJc w:val="left"/>
      <w:pPr>
        <w:tabs>
          <w:tab w:val="left" w:pos="3600"/>
        </w:tabs>
        <w:ind w:left="2880" w:firstLine="720"/>
      </w:pPr>
      <w:rPr>
        <w:strike w:val="0"/>
        <w:dstrike w:val="0"/>
      </w:rPr>
    </w:lvl>
    <w:lvl w:ilvl="5">
      <w:start w:val="1"/>
      <w:numFmt w:val="lowerRoman"/>
      <w:lvlText w:val="(%6)"/>
      <w:lvlJc w:val="left"/>
      <w:pPr>
        <w:tabs>
          <w:tab w:val="left" w:pos="4320"/>
        </w:tabs>
        <w:ind w:left="3600" w:firstLine="720"/>
      </w:pPr>
      <w:rPr>
        <w:strike w:val="0"/>
        <w:dstrike w:val="0"/>
      </w:rPr>
    </w:lvl>
    <w:lvl w:ilvl="6">
      <w:start w:val="1"/>
      <w:numFmt w:val="decimal"/>
      <w:lvlText w:val="%7."/>
      <w:lvlJc w:val="left"/>
      <w:pPr>
        <w:tabs>
          <w:tab w:val="left" w:pos="5040"/>
        </w:tabs>
        <w:ind w:left="4320" w:firstLine="720"/>
      </w:pPr>
      <w:rPr>
        <w:strike w:val="0"/>
        <w:dstrike w:val="0"/>
      </w:rPr>
    </w:lvl>
    <w:lvl w:ilvl="7">
      <w:start w:val="1"/>
      <w:numFmt w:val="lowerLetter"/>
      <w:lvlText w:val="%8."/>
      <w:lvlJc w:val="left"/>
      <w:pPr>
        <w:tabs>
          <w:tab w:val="left" w:pos="5760"/>
        </w:tabs>
        <w:ind w:left="5040" w:firstLine="720"/>
      </w:pPr>
      <w:rPr>
        <w:strike w:val="0"/>
        <w:dstrike w:val="0"/>
      </w:rPr>
    </w:lvl>
    <w:lvl w:ilvl="8">
      <w:start w:val="1"/>
      <w:numFmt w:val="lowerRoman"/>
      <w:lvlText w:val="%9."/>
      <w:lvlJc w:val="left"/>
      <w:pPr>
        <w:tabs>
          <w:tab w:val="left" w:pos="6480"/>
        </w:tabs>
        <w:ind w:left="5760" w:firstLine="720"/>
      </w:pPr>
      <w:rPr>
        <w:strike w:val="0"/>
        <w:dstrike w:val="0"/>
      </w:rPr>
    </w:lvl>
  </w:abstractNum>
  <w:abstractNum w:abstractNumId="11" w15:restartNumberingAfterBreak="0">
    <w:nsid w:val="03421D1D"/>
    <w:multiLevelType w:val="multilevel"/>
    <w:tmpl w:val="5A361BA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lowerLetter"/>
      <w:lvlText w:val="(%3)"/>
      <w:lvlJc w:val="left"/>
      <w:pPr>
        <w:ind w:left="1224" w:hanging="504"/>
      </w:pPr>
      <w:rPr>
        <w:rFonts w:ascii="Times New Roman" w:hAnsi="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7D938CC"/>
    <w:multiLevelType w:val="multilevel"/>
    <w:tmpl w:val="1EEA6ABC"/>
    <w:lvl w:ilvl="0">
      <w:start w:val="1"/>
      <w:numFmt w:val="decimal"/>
      <w:lvlText w:val="%1."/>
      <w:lvlJc w:val="left"/>
      <w:pPr>
        <w:ind w:left="1080" w:hanging="360"/>
      </w:pPr>
      <w:rPr>
        <w:rFonts w:hint="default"/>
      </w:rPr>
    </w:lvl>
    <w:lvl w:ilvl="1">
      <w:start w:val="2"/>
      <w:numFmt w:val="decimal"/>
      <w:lvlText w:val="%1.%2."/>
      <w:lvlJc w:val="left"/>
      <w:pPr>
        <w:ind w:left="2052" w:hanging="432"/>
      </w:pPr>
      <w:rPr>
        <w:rFonts w:hint="default"/>
        <w:i w:val="0"/>
      </w:rPr>
    </w:lvl>
    <w:lvl w:ilvl="2">
      <w:start w:val="1"/>
      <w:numFmt w:val="lowerLetter"/>
      <w:lvlText w:val="(%3)"/>
      <w:lvlJc w:val="left"/>
      <w:pPr>
        <w:ind w:left="1944" w:hanging="504"/>
      </w:pPr>
      <w:rPr>
        <w:rFonts w:ascii="Times New Roman" w:hAnsi="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2448" w:hanging="648"/>
      </w:pPr>
      <w:rPr>
        <w:rFonts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3" w15:restartNumberingAfterBreak="0">
    <w:nsid w:val="1C121DF6"/>
    <w:multiLevelType w:val="multilevel"/>
    <w:tmpl w:val="B9068DD0"/>
    <w:name w:val="zzmpArticle2||Article2|2|1|1|5|0|9||1|0|1||1|0|1||1|0|1||1|0|1||1|0|1||1|0|1||1|0|1||mpNA||"/>
    <w:lvl w:ilvl="0">
      <w:start w:val="1"/>
      <w:numFmt w:val="decimal"/>
      <w:suff w:val="nothing"/>
      <w:lvlText w:val="article %1"/>
      <w:lvlJc w:val="left"/>
      <w:rPr>
        <w:rFonts w:ascii="Times New Roman" w:hAnsi="Times New Roman"/>
        <w:b/>
        <w:i w:val="0"/>
        <w:caps/>
        <w:smallCaps w:val="0"/>
        <w:strike w:val="0"/>
        <w:dstrike w:val="0"/>
        <w:color w:val="000000"/>
        <w:sz w:val="24"/>
      </w:rPr>
    </w:lvl>
    <w:lvl w:ilvl="1">
      <w:start w:val="1"/>
      <w:numFmt w:val="decimal"/>
      <w:lvlText w:val="Section %1.%2"/>
      <w:lvlJc w:val="left"/>
      <w:pPr>
        <w:tabs>
          <w:tab w:val="left" w:pos="2160"/>
        </w:tabs>
        <w:ind w:firstLine="720"/>
      </w:pPr>
      <w:rPr>
        <w:rFonts w:ascii="Times New Roman" w:hAnsi="Times New Roman"/>
        <w:b/>
        <w:i w:val="0"/>
        <w:caps w:val="0"/>
        <w:smallCaps w:val="0"/>
        <w:strike w:val="0"/>
        <w:dstrike w:val="0"/>
        <w:color w:val="000000"/>
        <w:sz w:val="24"/>
      </w:rPr>
    </w:lvl>
    <w:lvl w:ilvl="2">
      <w:start w:val="1"/>
      <w:numFmt w:val="lowerLetter"/>
      <w:lvlText w:val="(%3)"/>
      <w:lvlJc w:val="left"/>
      <w:pPr>
        <w:tabs>
          <w:tab w:val="left" w:pos="2160"/>
        </w:tabs>
        <w:ind w:firstLine="1440"/>
      </w:pPr>
      <w:rPr>
        <w:rFonts w:ascii="Times New Roman" w:hAnsi="Times New Roman"/>
        <w:b/>
        <w:i w:val="0"/>
        <w:caps w:val="0"/>
        <w:smallCaps w:val="0"/>
        <w:strike w:val="0"/>
        <w:dstrike w:val="0"/>
        <w:color w:val="000000"/>
        <w:sz w:val="24"/>
      </w:rPr>
    </w:lvl>
    <w:lvl w:ilvl="3">
      <w:start w:val="1"/>
      <w:numFmt w:val="lowerRoman"/>
      <w:lvlText w:val="(%4)"/>
      <w:lvlJc w:val="left"/>
      <w:pPr>
        <w:tabs>
          <w:tab w:val="left" w:pos="2880"/>
        </w:tabs>
        <w:ind w:firstLine="2160"/>
      </w:pPr>
      <w:rPr>
        <w:rFonts w:ascii="Times New Roman" w:hAnsi="Times New Roman"/>
        <w:b/>
        <w:i w:val="0"/>
        <w:caps w:val="0"/>
        <w:smallCaps w:val="0"/>
        <w:strike w:val="0"/>
        <w:dstrike w:val="0"/>
        <w:color w:val="000000"/>
        <w:sz w:val="24"/>
      </w:rPr>
    </w:lvl>
    <w:lvl w:ilvl="4">
      <w:start w:val="1"/>
      <w:numFmt w:val="upperLetter"/>
      <w:lvlText w:val="(%5)"/>
      <w:lvlJc w:val="left"/>
      <w:pPr>
        <w:tabs>
          <w:tab w:val="left" w:pos="3240"/>
        </w:tabs>
        <w:ind w:firstLine="2880"/>
      </w:pPr>
      <w:rPr>
        <w:rFonts w:ascii="Times New Roman" w:hAnsi="Times New Roman"/>
        <w:b/>
        <w:i w:val="0"/>
        <w:caps w:val="0"/>
        <w:smallCaps w:val="0"/>
        <w:strike w:val="0"/>
        <w:dstrike w:val="0"/>
        <w:color w:val="000000"/>
        <w:sz w:val="24"/>
      </w:rPr>
    </w:lvl>
    <w:lvl w:ilvl="5">
      <w:start w:val="1"/>
      <w:numFmt w:val="lowerLetter"/>
      <w:lvlText w:val="(%6)"/>
      <w:lvlJc w:val="left"/>
      <w:pPr>
        <w:tabs>
          <w:tab w:val="left" w:pos="4320"/>
        </w:tabs>
        <w:ind w:firstLine="3600"/>
      </w:pPr>
      <w:rPr>
        <w:rFonts w:ascii="Times New Roman" w:hAnsi="Times New Roman"/>
        <w:b/>
        <w:i w:val="0"/>
        <w:caps w:val="0"/>
        <w:smallCaps w:val="0"/>
        <w:strike w:val="0"/>
        <w:dstrike w:val="0"/>
        <w:color w:val="000000"/>
        <w:sz w:val="24"/>
      </w:rPr>
    </w:lvl>
    <w:lvl w:ilvl="6">
      <w:start w:val="1"/>
      <w:numFmt w:val="lowerRoman"/>
      <w:lvlText w:val="(%7)"/>
      <w:lvlJc w:val="left"/>
      <w:pPr>
        <w:tabs>
          <w:tab w:val="left" w:pos="2160"/>
        </w:tabs>
        <w:ind w:firstLine="1440"/>
      </w:pPr>
      <w:rPr>
        <w:rFonts w:ascii="Times New Roman" w:hAnsi="Times New Roman"/>
        <w:b/>
        <w:i w:val="0"/>
        <w:caps w:val="0"/>
        <w:smallCaps w:val="0"/>
        <w:strike w:val="0"/>
        <w:dstrike w:val="0"/>
        <w:color w:val="000000"/>
        <w:sz w:val="24"/>
      </w:rPr>
    </w:lvl>
    <w:lvl w:ilvl="7">
      <w:start w:val="1"/>
      <w:numFmt w:val="decimal"/>
      <w:lvlText w:val="(%8)"/>
      <w:lvlJc w:val="left"/>
      <w:pPr>
        <w:tabs>
          <w:tab w:val="left" w:pos="2880"/>
        </w:tabs>
        <w:ind w:firstLine="2160"/>
      </w:pPr>
      <w:rPr>
        <w:rFonts w:ascii="Times New Roman" w:hAnsi="Times New Roman"/>
        <w:b/>
        <w:i w:val="0"/>
        <w:caps w:val="0"/>
        <w:smallCaps w:val="0"/>
        <w:strike w:val="0"/>
        <w:dstrike w:val="0"/>
        <w:color w:val="000000"/>
        <w:sz w:val="24"/>
      </w:rPr>
    </w:lvl>
    <w:lvl w:ilvl="8">
      <w:start w:val="1"/>
      <w:numFmt w:val="none"/>
      <w:lvlText w:val=""/>
      <w:lvlJc w:val="left"/>
      <w:rPr>
        <w:b/>
        <w:i w:val="0"/>
        <w:caps w:val="0"/>
        <w:smallCaps w:val="0"/>
        <w:strike w:val="0"/>
        <w:dstrike w:val="0"/>
        <w:color w:val="000000"/>
      </w:rPr>
    </w:lvl>
  </w:abstractNum>
  <w:abstractNum w:abstractNumId="14" w15:restartNumberingAfterBreak="0">
    <w:nsid w:val="229D2273"/>
    <w:multiLevelType w:val="multilevel"/>
    <w:tmpl w:val="C7B896F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3244429"/>
    <w:multiLevelType w:val="multilevel"/>
    <w:tmpl w:val="BA62E584"/>
    <w:name w:val="HeadingStyles||Heading|3|3|0|1|0|36||1|0|36||1|0|32||1|0|32||1|0|33||mpNA||mpNA||mpNA||mpNA||"/>
    <w:lvl w:ilvl="0">
      <w:start w:val="1"/>
      <w:numFmt w:val="decimal"/>
      <w:pStyle w:val="Heading1"/>
      <w:lvlText w:val="%1."/>
      <w:lvlJc w:val="left"/>
      <w:pPr>
        <w:tabs>
          <w:tab w:val="num" w:pos="1440"/>
        </w:tabs>
        <w:ind w:left="0" w:firstLine="720"/>
      </w:pPr>
      <w:rPr>
        <w:rFonts w:ascii="Times New Roman" w:hAnsi="Times New Roman" w:hint="default"/>
        <w:b w:val="0"/>
        <w:i w:val="0"/>
        <w:color w:val="auto"/>
        <w:sz w:val="22"/>
        <w:szCs w:val="22"/>
      </w:rPr>
    </w:lvl>
    <w:lvl w:ilvl="1">
      <w:start w:val="1"/>
      <w:numFmt w:val="decimal"/>
      <w:pStyle w:val="Heading2"/>
      <w:lvlText w:val="%1.%2"/>
      <w:lvlJc w:val="left"/>
      <w:pPr>
        <w:tabs>
          <w:tab w:val="num" w:pos="2160"/>
        </w:tabs>
        <w:ind w:left="0" w:firstLine="1440"/>
      </w:pPr>
      <w:rPr>
        <w:rFonts w:ascii="Times New Roman" w:hAnsi="Times New Roman" w:hint="default"/>
        <w:b w:val="0"/>
        <w:i w:val="0"/>
        <w:color w:val="auto"/>
        <w:sz w:val="22"/>
        <w:szCs w:val="22"/>
      </w:rPr>
    </w:lvl>
    <w:lvl w:ilvl="2">
      <w:start w:val="1"/>
      <w:numFmt w:val="lowerLetter"/>
      <w:pStyle w:val="Heading3"/>
      <w:lvlText w:val="(%3)"/>
      <w:lvlJc w:val="left"/>
      <w:pPr>
        <w:tabs>
          <w:tab w:val="num" w:pos="2880"/>
        </w:tabs>
        <w:ind w:left="0" w:firstLine="2160"/>
      </w:pPr>
      <w:rPr>
        <w:rFonts w:ascii="Times New Roman" w:hAnsi="Times New Roman"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Heading4"/>
      <w:lvlText w:val="(%4)"/>
      <w:lvlJc w:val="left"/>
      <w:pPr>
        <w:tabs>
          <w:tab w:val="num" w:pos="3600"/>
        </w:tabs>
        <w:ind w:left="720" w:firstLine="21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Heading5"/>
      <w:lvlText w:val="(%5)"/>
      <w:lvlJc w:val="left"/>
      <w:pPr>
        <w:tabs>
          <w:tab w:val="num" w:pos="4320"/>
        </w:tabs>
        <w:ind w:left="720" w:firstLine="2880"/>
      </w:pPr>
      <w:rPr>
        <w:rFonts w:ascii="Times New Roman" w:hAnsi="Times New Roman" w:hint="default"/>
        <w:b w:val="0"/>
        <w:i w:val="0"/>
        <w:color w:val="auto"/>
        <w:sz w:val="24"/>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6" w15:restartNumberingAfterBreak="0">
    <w:nsid w:val="2ED02D1C"/>
    <w:multiLevelType w:val="multilevel"/>
    <w:tmpl w:val="3B3A9BE8"/>
    <w:lvl w:ilvl="0">
      <w:start w:val="1"/>
      <w:numFmt w:val="decimal"/>
      <w:pStyle w:val="Legal3IndeL1"/>
      <w:lvlText w:val="%1."/>
      <w:lvlJc w:val="left"/>
      <w:pPr>
        <w:tabs>
          <w:tab w:val="num" w:pos="1440"/>
        </w:tabs>
        <w:ind w:left="0" w:firstLine="720"/>
      </w:pPr>
      <w:rPr>
        <w:rFonts w:ascii="Times New Roman" w:hAnsi="Times New Roman" w:cs="Times New Roman"/>
        <w:b/>
        <w:i w:val="0"/>
        <w:caps/>
        <w:smallCaps w:val="0"/>
        <w:color w:val="auto"/>
        <w:u w:val="none"/>
      </w:rPr>
    </w:lvl>
    <w:lvl w:ilvl="1">
      <w:start w:val="1"/>
      <w:numFmt w:val="decimal"/>
      <w:pStyle w:val="Legal3IndeL2"/>
      <w:lvlText w:val="%1.%2"/>
      <w:lvlJc w:val="left"/>
      <w:pPr>
        <w:tabs>
          <w:tab w:val="num" w:pos="2160"/>
        </w:tabs>
        <w:ind w:left="0" w:firstLine="1440"/>
      </w:pPr>
      <w:rPr>
        <w:rFonts w:ascii="Times New Roman" w:hAnsi="Times New Roman" w:cs="Times New Roman"/>
        <w:b/>
        <w:i w:val="0"/>
        <w:caps w:val="0"/>
        <w:color w:val="auto"/>
        <w:u w:val="none"/>
      </w:rPr>
    </w:lvl>
    <w:lvl w:ilvl="2">
      <w:start w:val="1"/>
      <w:numFmt w:val="decimal"/>
      <w:pStyle w:val="Legal3IndeL3"/>
      <w:lvlText w:val="%1.%2.%3"/>
      <w:lvlJc w:val="left"/>
      <w:pPr>
        <w:tabs>
          <w:tab w:val="num" w:pos="2880"/>
        </w:tabs>
        <w:ind w:left="0" w:firstLine="2160"/>
      </w:pPr>
      <w:rPr>
        <w:rFonts w:ascii="Times New Roman" w:hAnsi="Times New Roman" w:cs="Times New Roman"/>
        <w:b w:val="0"/>
        <w:i w:val="0"/>
        <w:caps w:val="0"/>
        <w:color w:val="auto"/>
        <w:sz w:val="22"/>
        <w:u w:val="none"/>
      </w:rPr>
    </w:lvl>
    <w:lvl w:ilvl="3">
      <w:start w:val="1"/>
      <w:numFmt w:val="lowerLetter"/>
      <w:pStyle w:val="Legal3IndeL4"/>
      <w:lvlText w:val="(%4)"/>
      <w:lvlJc w:val="left"/>
      <w:pPr>
        <w:tabs>
          <w:tab w:val="num" w:pos="2880"/>
        </w:tabs>
        <w:ind w:left="0" w:firstLine="2160"/>
      </w:pPr>
      <w:rPr>
        <w:rFonts w:ascii="Times New Roman" w:hAnsi="Times New Roman" w:cs="Times New Roman"/>
        <w:b w:val="0"/>
        <w:i w:val="0"/>
        <w:caps w:val="0"/>
        <w:color w:val="auto"/>
        <w:u w:val="none"/>
      </w:rPr>
    </w:lvl>
    <w:lvl w:ilvl="4">
      <w:start w:val="1"/>
      <w:numFmt w:val="lowerRoman"/>
      <w:pStyle w:val="Legal3IndeL5"/>
      <w:lvlText w:val="(%5)"/>
      <w:lvlJc w:val="left"/>
      <w:pPr>
        <w:tabs>
          <w:tab w:val="num" w:pos="4320"/>
        </w:tabs>
        <w:ind w:left="0" w:firstLine="3600"/>
      </w:pPr>
      <w:rPr>
        <w:rFonts w:ascii="Times New Roman" w:hAnsi="Times New Roman" w:cs="Times New Roman"/>
        <w:b/>
        <w:i w:val="0"/>
        <w:caps w:val="0"/>
        <w:color w:val="auto"/>
        <w:u w:val="none"/>
      </w:rPr>
    </w:lvl>
    <w:lvl w:ilvl="5">
      <w:start w:val="1"/>
      <w:numFmt w:val="decimal"/>
      <w:pStyle w:val="Legal3IndeL6"/>
      <w:lvlText w:val="(%6)"/>
      <w:lvlJc w:val="left"/>
      <w:pPr>
        <w:tabs>
          <w:tab w:val="num" w:pos="5040"/>
        </w:tabs>
        <w:ind w:left="0" w:firstLine="4320"/>
      </w:pPr>
      <w:rPr>
        <w:rFonts w:ascii="Times New Roman" w:hAnsi="Times New Roman" w:cs="Times New Roman"/>
        <w:b/>
        <w:i w:val="0"/>
        <w:caps w:val="0"/>
        <w:color w:val="auto"/>
        <w:u w:val="none"/>
      </w:rPr>
    </w:lvl>
    <w:lvl w:ilvl="6">
      <w:start w:val="1"/>
      <w:numFmt w:val="lowerLetter"/>
      <w:pStyle w:val="Legal3IndeL7"/>
      <w:lvlText w:val="%7."/>
      <w:lvlJc w:val="left"/>
      <w:pPr>
        <w:tabs>
          <w:tab w:val="num" w:pos="5760"/>
        </w:tabs>
        <w:ind w:left="0" w:firstLine="5040"/>
      </w:pPr>
      <w:rPr>
        <w:rFonts w:ascii="Times New Roman" w:hAnsi="Times New Roman" w:cs="Times New Roman"/>
        <w:b/>
        <w:i w:val="0"/>
        <w:caps w:val="0"/>
        <w:color w:val="auto"/>
        <w:u w:val="none"/>
      </w:rPr>
    </w:lvl>
    <w:lvl w:ilvl="7">
      <w:start w:val="1"/>
      <w:numFmt w:val="lowerRoman"/>
      <w:pStyle w:val="Legal3IndeL8"/>
      <w:lvlText w:val="%8."/>
      <w:lvlJc w:val="left"/>
      <w:pPr>
        <w:tabs>
          <w:tab w:val="num" w:pos="6480"/>
        </w:tabs>
        <w:ind w:left="0" w:firstLine="5760"/>
      </w:pPr>
      <w:rPr>
        <w:rFonts w:ascii="Times New Roman" w:hAnsi="Times New Roman" w:cs="Times New Roman"/>
        <w:b/>
        <w:i w:val="0"/>
        <w:caps w:val="0"/>
        <w:color w:val="auto"/>
        <w:u w:val="none"/>
      </w:rPr>
    </w:lvl>
    <w:lvl w:ilvl="8">
      <w:start w:val="1"/>
      <w:numFmt w:val="decimal"/>
      <w:pStyle w:val="Legal3IndeL9"/>
      <w:lvlText w:val="%9."/>
      <w:lvlJc w:val="left"/>
      <w:pPr>
        <w:tabs>
          <w:tab w:val="num" w:pos="7200"/>
        </w:tabs>
        <w:ind w:left="0" w:firstLine="6480"/>
      </w:pPr>
      <w:rPr>
        <w:rFonts w:ascii="Times New Roman" w:hAnsi="Times New Roman" w:cs="Times New Roman"/>
        <w:b/>
        <w:i w:val="0"/>
        <w:caps w:val="0"/>
        <w:color w:val="auto"/>
        <w:u w:val="none"/>
      </w:rPr>
    </w:lvl>
  </w:abstractNum>
  <w:abstractNum w:abstractNumId="17" w15:restartNumberingAfterBreak="0">
    <w:nsid w:val="3F7A79C0"/>
    <w:multiLevelType w:val="multilevel"/>
    <w:tmpl w:val="6F50D75E"/>
    <w:lvl w:ilvl="0">
      <w:start w:val="4"/>
      <w:numFmt w:val="decimal"/>
      <w:lvlText w:val="%1."/>
      <w:lvlJc w:val="left"/>
      <w:pPr>
        <w:ind w:left="360" w:hanging="360"/>
      </w:pPr>
      <w:rPr>
        <w:rFonts w:hint="default"/>
        <w:b w:val="0"/>
      </w:rPr>
    </w:lvl>
    <w:lvl w:ilvl="1">
      <w:start w:val="1"/>
      <w:numFmt w:val="decimal"/>
      <w:lvlText w:val="%1.%2."/>
      <w:lvlJc w:val="left"/>
      <w:pPr>
        <w:ind w:left="2232" w:hanging="432"/>
      </w:pPr>
      <w:rPr>
        <w:rFonts w:hint="default"/>
        <w:b w:val="0"/>
      </w:rPr>
    </w:lvl>
    <w:lvl w:ilvl="2">
      <w:start w:val="1"/>
      <w:numFmt w:val="lowerLetter"/>
      <w:lvlText w:val="(%3)"/>
      <w:lvlJc w:val="left"/>
      <w:pPr>
        <w:ind w:left="1224" w:hanging="504"/>
      </w:pPr>
      <w:rPr>
        <w:rFonts w:ascii="Times New Roman" w:hAnsi="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40551A5"/>
    <w:multiLevelType w:val="multilevel"/>
    <w:tmpl w:val="2340C09C"/>
    <w:lvl w:ilvl="0">
      <w:start w:val="2"/>
      <w:numFmt w:val="decimal"/>
      <w:lvlText w:val="%1."/>
      <w:lvlJc w:val="left"/>
      <w:pPr>
        <w:ind w:left="1080" w:hanging="360"/>
      </w:pPr>
      <w:rPr>
        <w:rFonts w:hint="default"/>
      </w:rPr>
    </w:lvl>
    <w:lvl w:ilvl="1">
      <w:start w:val="2"/>
      <w:numFmt w:val="decimal"/>
      <w:lvlText w:val="%1.%2."/>
      <w:lvlJc w:val="left"/>
      <w:pPr>
        <w:ind w:left="1512" w:hanging="432"/>
      </w:pPr>
      <w:rPr>
        <w:rFonts w:hint="default"/>
        <w:i w:val="0"/>
      </w:rPr>
    </w:lvl>
    <w:lvl w:ilvl="2">
      <w:start w:val="1"/>
      <w:numFmt w:val="lowerLetter"/>
      <w:lvlText w:val="(%3)"/>
      <w:lvlJc w:val="left"/>
      <w:pPr>
        <w:ind w:left="1944" w:hanging="504"/>
      </w:pPr>
      <w:rPr>
        <w:rFonts w:ascii="Times New Roman" w:hAnsi="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ind w:left="2448" w:hanging="648"/>
      </w:pPr>
      <w:rPr>
        <w:rFonts w:ascii="Times New Roman" w:hAnsi="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9" w15:restartNumberingAfterBreak="0">
    <w:nsid w:val="669F2183"/>
    <w:multiLevelType w:val="multilevel"/>
    <w:tmpl w:val="1974FB48"/>
    <w:lvl w:ilvl="0">
      <w:start w:val="6"/>
      <w:numFmt w:val="decimal"/>
      <w:lvlText w:val="%1."/>
      <w:lvlJc w:val="left"/>
      <w:pPr>
        <w:ind w:left="360" w:hanging="360"/>
      </w:pPr>
      <w:rPr>
        <w:rFonts w:hint="default"/>
      </w:rPr>
    </w:lvl>
    <w:lvl w:ilvl="1">
      <w:start w:val="15"/>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75A4030"/>
    <w:multiLevelType w:val="multilevel"/>
    <w:tmpl w:val="B8A07B7C"/>
    <w:lvl w:ilvl="0">
      <w:start w:val="1"/>
      <w:numFmt w:val="decimal"/>
      <w:lvlText w:val="%1."/>
      <w:lvlJc w:val="left"/>
      <w:pPr>
        <w:ind w:left="1080" w:hanging="360"/>
      </w:pPr>
      <w:rPr>
        <w:rFonts w:hint="default"/>
      </w:rPr>
    </w:lvl>
    <w:lvl w:ilvl="1">
      <w:start w:val="5"/>
      <w:numFmt w:val="decimal"/>
      <w:lvlText w:val="%1.%2."/>
      <w:lvlJc w:val="left"/>
      <w:pPr>
        <w:ind w:left="1512" w:hanging="432"/>
      </w:pPr>
      <w:rPr>
        <w:rFonts w:hint="default"/>
        <w:i w:val="0"/>
      </w:rPr>
    </w:lvl>
    <w:lvl w:ilvl="2">
      <w:start w:val="1"/>
      <w:numFmt w:val="lowerLetter"/>
      <w:lvlText w:val="(%3)"/>
      <w:lvlJc w:val="left"/>
      <w:pPr>
        <w:ind w:left="1944" w:hanging="504"/>
      </w:pPr>
      <w:rPr>
        <w:rFonts w:ascii="Times New Roman" w:hAnsi="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2448" w:hanging="648"/>
      </w:pPr>
      <w:rPr>
        <w:rFonts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1" w15:restartNumberingAfterBreak="0">
    <w:nsid w:val="766D0F58"/>
    <w:multiLevelType w:val="multilevel"/>
    <w:tmpl w:val="A394D4C6"/>
    <w:lvl w:ilvl="0">
      <w:start w:val="1"/>
      <w:numFmt w:val="upperLetter"/>
      <w:pStyle w:val="ExhibitL1"/>
      <w:suff w:val="nothing"/>
      <w:lvlText w:val="Exhibit %1"/>
      <w:lvlJc w:val="left"/>
      <w:pPr>
        <w:tabs>
          <w:tab w:val="num" w:pos="720"/>
        </w:tabs>
        <w:ind w:left="0" w:firstLine="0"/>
      </w:pPr>
      <w:rPr>
        <w:rFonts w:ascii="Times New Roman" w:hAnsi="Times New Roman" w:cs="Times New Roman"/>
        <w:b w:val="0"/>
        <w:i w:val="0"/>
        <w:caps/>
        <w:smallCaps w:val="0"/>
        <w:color w:val="auto"/>
        <w:sz w:val="22"/>
        <w:u w:val="single"/>
      </w:rPr>
    </w:lvl>
    <w:lvl w:ilvl="1">
      <w:start w:val="1"/>
      <w:numFmt w:val="decimal"/>
      <w:pStyle w:val="ExhibitL2"/>
      <w:lvlText w:val="%1.%2"/>
      <w:lvlJc w:val="left"/>
      <w:pPr>
        <w:tabs>
          <w:tab w:val="num" w:pos="2160"/>
        </w:tabs>
        <w:ind w:left="0" w:firstLine="1440"/>
      </w:pPr>
      <w:rPr>
        <w:rFonts w:ascii="Times New Roman" w:hAnsi="Times New Roman" w:cs="Times New Roman"/>
        <w:b w:val="0"/>
        <w:i w:val="0"/>
        <w:color w:val="auto"/>
        <w:sz w:val="22"/>
      </w:rPr>
    </w:lvl>
    <w:lvl w:ilvl="2">
      <w:start w:val="1"/>
      <w:numFmt w:val="lowerLetter"/>
      <w:pStyle w:val="ExhibitL3"/>
      <w:lvlText w:val="(%3)"/>
      <w:lvlJc w:val="left"/>
      <w:pPr>
        <w:tabs>
          <w:tab w:val="num" w:pos="2880"/>
        </w:tabs>
        <w:ind w:left="0" w:firstLine="2160"/>
      </w:pPr>
      <w:rPr>
        <w:rFonts w:ascii="Times New Roman" w:hAnsi="Times New Roman" w:cs="Times New Roman"/>
        <w:b w:val="0"/>
        <w:i w:val="0"/>
        <w:caps w:val="0"/>
        <w:color w:val="000000"/>
        <w:sz w:val="22"/>
        <w:u w:val="none"/>
      </w:rPr>
    </w:lvl>
    <w:lvl w:ilvl="3">
      <w:start w:val="1"/>
      <w:numFmt w:val="lowerRoman"/>
      <w:pStyle w:val="ExhibitL4"/>
      <w:lvlText w:val="(%4)"/>
      <w:lvlJc w:val="left"/>
      <w:pPr>
        <w:tabs>
          <w:tab w:val="num" w:pos="3600"/>
        </w:tabs>
        <w:ind w:left="720" w:firstLine="2160"/>
      </w:pPr>
      <w:rPr>
        <w:rFonts w:ascii="Times New Roman" w:hAnsi="Times New Roman" w:cs="Times New Roman"/>
        <w:b w:val="0"/>
        <w:i w:val="0"/>
        <w:caps w:val="0"/>
        <w:color w:val="auto"/>
        <w:sz w:val="24"/>
        <w:u w:val="none"/>
      </w:rPr>
    </w:lvl>
    <w:lvl w:ilvl="4">
      <w:start w:val="1"/>
      <w:numFmt w:val="upperLetter"/>
      <w:pStyle w:val="ExhibitL5"/>
      <w:lvlText w:val="(%5)"/>
      <w:lvlJc w:val="left"/>
      <w:pPr>
        <w:tabs>
          <w:tab w:val="num" w:pos="4320"/>
        </w:tabs>
        <w:ind w:left="720" w:firstLine="2880"/>
      </w:pPr>
      <w:rPr>
        <w:rFonts w:ascii="Times New Roman" w:hAnsi="Times New Roman" w:cs="Times New Roman"/>
        <w:b w:val="0"/>
        <w:i w:val="0"/>
        <w:color w:val="auto"/>
        <w:sz w:val="24"/>
      </w:r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2" w15:restartNumberingAfterBreak="0">
    <w:nsid w:val="7BCC1146"/>
    <w:multiLevelType w:val="hybridMultilevel"/>
    <w:tmpl w:val="6D803522"/>
    <w:lvl w:ilvl="0" w:tplc="FFFFFFFF">
      <w:start w:val="1"/>
      <w:numFmt w:val="bullet"/>
      <w:pStyle w:val="Bullet"/>
      <w:lvlText w:val=""/>
      <w:lvlJc w:val="left"/>
      <w:pPr>
        <w:ind w:left="1440" w:hanging="360"/>
      </w:pPr>
      <w:rPr>
        <w:rFonts w:ascii="Symbol" w:hAnsi="Symbol"/>
        <w:strike w:val="0"/>
        <w:dstrike w:val="0"/>
      </w:rPr>
    </w:lvl>
    <w:lvl w:ilvl="1" w:tplc="FFFFFFFF">
      <w:start w:val="1"/>
      <w:numFmt w:val="bullet"/>
      <w:lvlText w:val="o"/>
      <w:lvlJc w:val="left"/>
      <w:pPr>
        <w:ind w:left="2160" w:hanging="360"/>
      </w:pPr>
      <w:rPr>
        <w:rFonts w:ascii="Courier New" w:hAnsi="Courier New"/>
        <w:strike w:val="0"/>
        <w:dstrike w:val="0"/>
      </w:rPr>
    </w:lvl>
    <w:lvl w:ilvl="2" w:tplc="FFFFFFFF">
      <w:start w:val="1"/>
      <w:numFmt w:val="bullet"/>
      <w:lvlText w:val=""/>
      <w:lvlJc w:val="left"/>
      <w:pPr>
        <w:ind w:left="2880" w:hanging="360"/>
      </w:pPr>
      <w:rPr>
        <w:rFonts w:ascii="Wingdings" w:hAnsi="Wingdings"/>
        <w:strike w:val="0"/>
        <w:dstrike w:val="0"/>
      </w:rPr>
    </w:lvl>
    <w:lvl w:ilvl="3" w:tplc="FFFFFFFF">
      <w:start w:val="1"/>
      <w:numFmt w:val="bullet"/>
      <w:lvlText w:val=""/>
      <w:lvlJc w:val="left"/>
      <w:pPr>
        <w:ind w:left="3600" w:hanging="360"/>
      </w:pPr>
      <w:rPr>
        <w:rFonts w:ascii="Symbol" w:hAnsi="Symbol"/>
        <w:strike w:val="0"/>
        <w:dstrike w:val="0"/>
      </w:rPr>
    </w:lvl>
    <w:lvl w:ilvl="4" w:tplc="FFFFFFFF">
      <w:start w:val="1"/>
      <w:numFmt w:val="bullet"/>
      <w:lvlText w:val="o"/>
      <w:lvlJc w:val="left"/>
      <w:pPr>
        <w:ind w:left="4320" w:hanging="360"/>
      </w:pPr>
      <w:rPr>
        <w:rFonts w:ascii="Courier New" w:hAnsi="Courier New"/>
        <w:strike w:val="0"/>
        <w:dstrike w:val="0"/>
      </w:rPr>
    </w:lvl>
    <w:lvl w:ilvl="5" w:tplc="FFFFFFFF">
      <w:start w:val="1"/>
      <w:numFmt w:val="bullet"/>
      <w:lvlText w:val=""/>
      <w:lvlJc w:val="left"/>
      <w:pPr>
        <w:ind w:left="5040" w:hanging="360"/>
      </w:pPr>
      <w:rPr>
        <w:rFonts w:ascii="Wingdings" w:hAnsi="Wingdings"/>
        <w:strike w:val="0"/>
        <w:dstrike w:val="0"/>
      </w:rPr>
    </w:lvl>
    <w:lvl w:ilvl="6" w:tplc="FFFFFFFF">
      <w:start w:val="1"/>
      <w:numFmt w:val="bullet"/>
      <w:lvlText w:val=""/>
      <w:lvlJc w:val="left"/>
      <w:pPr>
        <w:ind w:left="5760" w:hanging="360"/>
      </w:pPr>
      <w:rPr>
        <w:rFonts w:ascii="Symbol" w:hAnsi="Symbol"/>
        <w:strike w:val="0"/>
        <w:dstrike w:val="0"/>
      </w:rPr>
    </w:lvl>
    <w:lvl w:ilvl="7" w:tplc="FFFFFFFF">
      <w:start w:val="1"/>
      <w:numFmt w:val="bullet"/>
      <w:lvlText w:val="o"/>
      <w:lvlJc w:val="left"/>
      <w:pPr>
        <w:ind w:left="6480" w:hanging="360"/>
      </w:pPr>
      <w:rPr>
        <w:rFonts w:ascii="Courier New" w:hAnsi="Courier New"/>
        <w:strike w:val="0"/>
        <w:dstrike w:val="0"/>
      </w:rPr>
    </w:lvl>
    <w:lvl w:ilvl="8" w:tplc="FFFFFFFF">
      <w:start w:val="1"/>
      <w:numFmt w:val="bullet"/>
      <w:lvlText w:val=""/>
      <w:lvlJc w:val="left"/>
      <w:pPr>
        <w:ind w:left="7200" w:hanging="360"/>
      </w:pPr>
      <w:rPr>
        <w:rFonts w:ascii="Wingdings" w:hAnsi="Wingdings"/>
        <w:strike w:val="0"/>
        <w:dstrike w:val="0"/>
      </w:rPr>
    </w:lvl>
  </w:abstractNum>
  <w:abstractNum w:abstractNumId="23" w15:restartNumberingAfterBreak="0">
    <w:nsid w:val="7CC4509F"/>
    <w:multiLevelType w:val="multilevel"/>
    <w:tmpl w:val="69CC2C0C"/>
    <w:name w:val="NVCA222"/>
    <w:lvl w:ilvl="0">
      <w:start w:val="1"/>
      <w:numFmt w:val="decimal"/>
      <w:lvlText w:val="%1."/>
      <w:lvlJc w:val="left"/>
      <w:pPr>
        <w:tabs>
          <w:tab w:val="left" w:pos="720"/>
        </w:tabs>
        <w:ind w:firstLine="720"/>
      </w:pPr>
      <w:rPr>
        <w:b w:val="0"/>
        <w:strike w:val="0"/>
        <w:dstrike w:val="0"/>
      </w:rPr>
    </w:lvl>
    <w:lvl w:ilvl="1">
      <w:start w:val="1"/>
      <w:numFmt w:val="decimal"/>
      <w:lvlText w:val="%1.%2."/>
      <w:lvlJc w:val="left"/>
      <w:pPr>
        <w:tabs>
          <w:tab w:val="left" w:pos="1440"/>
        </w:tabs>
        <w:ind w:firstLine="1440"/>
      </w:pPr>
      <w:rPr>
        <w:strike w:val="0"/>
        <w:dstrike w:val="0"/>
      </w:rPr>
    </w:lvl>
    <w:lvl w:ilvl="2">
      <w:start w:val="1"/>
      <w:numFmt w:val="lowerLetter"/>
      <w:lvlText w:val="(%3)"/>
      <w:lvlJc w:val="left"/>
      <w:pPr>
        <w:tabs>
          <w:tab w:val="left" w:pos="2160"/>
        </w:tabs>
        <w:ind w:firstLine="2160"/>
      </w:pPr>
      <w:rPr>
        <w:b w:val="0"/>
        <w:strike w:val="0"/>
        <w:dstrike w:val="0"/>
      </w:rPr>
    </w:lvl>
    <w:lvl w:ilvl="3">
      <w:start w:val="1"/>
      <w:numFmt w:val="lowerRoman"/>
      <w:lvlText w:val="(%4)"/>
      <w:lvlJc w:val="left"/>
      <w:pPr>
        <w:tabs>
          <w:tab w:val="left" w:pos="2880"/>
        </w:tabs>
        <w:ind w:firstLine="2880"/>
      </w:pPr>
      <w:rPr>
        <w:strike w:val="0"/>
        <w:dstrike w:val="0"/>
      </w:rPr>
    </w:lvl>
    <w:lvl w:ilvl="4">
      <w:start w:val="1"/>
      <w:numFmt w:val="lowerLetter"/>
      <w:lvlText w:val="(%5)"/>
      <w:lvlJc w:val="left"/>
      <w:pPr>
        <w:tabs>
          <w:tab w:val="left" w:pos="3600"/>
        </w:tabs>
        <w:ind w:left="2880" w:firstLine="720"/>
      </w:pPr>
      <w:rPr>
        <w:strike w:val="0"/>
        <w:dstrike w:val="0"/>
      </w:rPr>
    </w:lvl>
    <w:lvl w:ilvl="5">
      <w:start w:val="1"/>
      <w:numFmt w:val="lowerRoman"/>
      <w:lvlText w:val="(%6)"/>
      <w:lvlJc w:val="left"/>
      <w:pPr>
        <w:tabs>
          <w:tab w:val="left" w:pos="4320"/>
        </w:tabs>
        <w:ind w:left="3600" w:firstLine="720"/>
      </w:pPr>
      <w:rPr>
        <w:strike w:val="0"/>
        <w:dstrike w:val="0"/>
      </w:rPr>
    </w:lvl>
    <w:lvl w:ilvl="6">
      <w:start w:val="1"/>
      <w:numFmt w:val="decimal"/>
      <w:lvlText w:val="%7."/>
      <w:lvlJc w:val="left"/>
      <w:pPr>
        <w:tabs>
          <w:tab w:val="left" w:pos="5040"/>
        </w:tabs>
        <w:ind w:left="4320" w:firstLine="720"/>
      </w:pPr>
      <w:rPr>
        <w:strike w:val="0"/>
        <w:dstrike w:val="0"/>
      </w:rPr>
    </w:lvl>
    <w:lvl w:ilvl="7">
      <w:start w:val="1"/>
      <w:numFmt w:val="lowerLetter"/>
      <w:lvlText w:val="%8."/>
      <w:lvlJc w:val="left"/>
      <w:pPr>
        <w:tabs>
          <w:tab w:val="left" w:pos="5760"/>
        </w:tabs>
        <w:ind w:left="5040" w:firstLine="720"/>
      </w:pPr>
      <w:rPr>
        <w:strike w:val="0"/>
        <w:dstrike w:val="0"/>
      </w:rPr>
    </w:lvl>
    <w:lvl w:ilvl="8">
      <w:start w:val="1"/>
      <w:numFmt w:val="lowerRoman"/>
      <w:lvlText w:val="%9."/>
      <w:lvlJc w:val="left"/>
      <w:pPr>
        <w:tabs>
          <w:tab w:val="left" w:pos="6480"/>
        </w:tabs>
        <w:ind w:left="5760" w:firstLine="720"/>
      </w:pPr>
      <w:rPr>
        <w:strike w:val="0"/>
        <w:dstrike w:val="0"/>
      </w:rPr>
    </w:lvl>
  </w:abstractNum>
  <w:num w:numId="1">
    <w:abstractNumId w:val="2"/>
  </w:num>
  <w:num w:numId="2">
    <w:abstractNumId w:val="1"/>
  </w:num>
  <w:num w:numId="3">
    <w:abstractNumId w:val="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2"/>
  </w:num>
  <w:num w:numId="12">
    <w:abstractNumId w:val="19"/>
  </w:num>
  <w:num w:numId="13">
    <w:abstractNumId w:val="12"/>
  </w:num>
  <w:num w:numId="14">
    <w:abstractNumId w:val="20"/>
  </w:num>
  <w:num w:numId="15">
    <w:abstractNumId w:val="11"/>
  </w:num>
  <w:num w:numId="16">
    <w:abstractNumId w:val="18"/>
  </w:num>
  <w:num w:numId="17">
    <w:abstractNumId w:val="14"/>
  </w:num>
  <w:num w:numId="18">
    <w:abstractNumId w:val="17"/>
  </w:num>
  <w:num w:numId="19">
    <w:abstractNumId w:val="15"/>
  </w:num>
  <w:num w:numId="20">
    <w:abstractNumId w:val="15"/>
  </w:num>
  <w:num w:numId="21">
    <w:abstractNumId w:val="15"/>
  </w:num>
  <w:num w:numId="22">
    <w:abstractNumId w:val="15"/>
  </w:num>
  <w:num w:numId="23">
    <w:abstractNumId w:val="15"/>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5"/>
  </w:num>
  <w:num w:numId="32">
    <w:abstractNumId w:val="15"/>
  </w:num>
  <w:num w:numId="33">
    <w:abstractNumId w:val="16"/>
  </w:num>
  <w:num w:numId="34">
    <w:abstractNumId w:val="21"/>
  </w:num>
  <w:num w:numId="35">
    <w:abstractNumId w:val="21"/>
  </w:num>
  <w:num w:numId="36">
    <w:abstractNumId w:val="21"/>
  </w:num>
  <w:num w:numId="37">
    <w:abstractNumId w:val="21"/>
  </w:num>
  <w:num w:numId="38">
    <w:abstractNumId w:val="21"/>
  </w:num>
  <w:num w:numId="3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1804" w:allStyles="0" w:customStyles="0" w:latentStyles="1"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defaultTabStop w:val="7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Category1" w:val="099991"/>
    <w:docVar w:name="DocCategory2" w:val="248485"/>
    <w:docVar w:name="ForteTempFile" w:val="C:\Users\koparaeke\AppData\Local\Temp\903b5450-e235-49fa-be10-7be4f8970ec6.docx"/>
    <w:docVar w:name="HeadingStyles" w:val="||Heading|3|3|0|1|0|36||1|0|36||1|0|32||1|0|32||1|0|33||mpNA||mpNA||mpNA||mpNA||"/>
    <w:docVar w:name="StyleSeparatorCheck" w:val="True"/>
    <w:docVar w:name="zzmp10LastTrailerInserted" w:val="^`~#mp!@⌡⌡%#&lt;┗┧849{ŖmN⌒ƕC⌘GâWpi1⌘%˟åU7†nF!ü“⌞GS⌜pq†yè/@¯⌖_.“P}xöÀ«ƀ&gt;WuäÐDà n⌏a·Ât{\8⌋-p)AêU0©¹b¼W(0È⌄h$7wÁOSƘñ⌜‚G‽b⌎·⌜ëY¿;¨©․Wq⌍RñPV`ôÖ_ÕGUç‟[ê⌔℥ë*ƁHG&lt;W4;N011"/>
    <w:docVar w:name="zzmp10LastTrailerInserted_1078" w:val="^`~#mp!@⌡⌡%#&lt;┗┧849{ŖmN⌒ƕC⌘GâWpi1⌘%˟åU7†nF!ü“⌞GS⌜pq†yè/@¯⌖_.“P}xöÀ«ƀ&gt;WuäÐDà n⌏a·Ât{\8⌋-p)AêU0©¹b¼W(0È⌄h$7wÁOSƘñ⌜‚G‽b⌎·⌜ëY¿;¨©․Wq⌍RñPV`ôÖ_ÕGUç‟[ê⌔℥ë*ƁHG&lt;W4;N011"/>
    <w:docVar w:name="zzmp10mSEGsValidated" w:val="1"/>
    <w:docVar w:name="zzmpArticle2" w:val="||Article2|2|1|1|5|0|9||1|0|1||1|0|1||1|0|1||1|0|1||1|0|1||1|0|1||1|0|1||mpNA||"/>
    <w:docVar w:name="zzmpCompatibilityMode" w:val="14"/>
    <w:docVar w:name="zzmpExhibit" w:val="||Exhibit|3|3|0|0|2|36||1|0|36||1|0|32||1|0|32||1|0|33||mpNA||mpNA||mpNA||mpNA||"/>
    <w:docVar w:name="zzmpFixedCurScheme" w:val="Exhibit"/>
    <w:docVar w:name="zzmpFixedCurScheme_9.0" w:val="3zzmpExhibit"/>
    <w:docVar w:name="zzmpLegacyTrailerRemoved" w:val="True"/>
    <w:docVar w:name="zzmpnSession" w:val="0.9857141"/>
  </w:docVars>
  <w:rsids>
    <w:rsidRoot w:val="00F048A2"/>
    <w:rsid w:val="00000430"/>
    <w:rsid w:val="00000B1C"/>
    <w:rsid w:val="000069B2"/>
    <w:rsid w:val="00011F9E"/>
    <w:rsid w:val="00023398"/>
    <w:rsid w:val="0002454C"/>
    <w:rsid w:val="00032655"/>
    <w:rsid w:val="00033DA7"/>
    <w:rsid w:val="000353E2"/>
    <w:rsid w:val="0004218A"/>
    <w:rsid w:val="00044EF0"/>
    <w:rsid w:val="0004621F"/>
    <w:rsid w:val="0004659D"/>
    <w:rsid w:val="00047E8B"/>
    <w:rsid w:val="00056E75"/>
    <w:rsid w:val="00070795"/>
    <w:rsid w:val="00074721"/>
    <w:rsid w:val="00082AED"/>
    <w:rsid w:val="00084931"/>
    <w:rsid w:val="00091766"/>
    <w:rsid w:val="000A0362"/>
    <w:rsid w:val="000A1991"/>
    <w:rsid w:val="000A3DB2"/>
    <w:rsid w:val="000B056D"/>
    <w:rsid w:val="000B062A"/>
    <w:rsid w:val="000B5CCB"/>
    <w:rsid w:val="000C0271"/>
    <w:rsid w:val="000C0C96"/>
    <w:rsid w:val="000C6BDF"/>
    <w:rsid w:val="000D02EB"/>
    <w:rsid w:val="000D2B4D"/>
    <w:rsid w:val="000E136C"/>
    <w:rsid w:val="000F16FC"/>
    <w:rsid w:val="000F26B6"/>
    <w:rsid w:val="00112BC1"/>
    <w:rsid w:val="00116779"/>
    <w:rsid w:val="0012140B"/>
    <w:rsid w:val="00126772"/>
    <w:rsid w:val="001303EA"/>
    <w:rsid w:val="00132EE9"/>
    <w:rsid w:val="00140FA8"/>
    <w:rsid w:val="00142AB7"/>
    <w:rsid w:val="001507E6"/>
    <w:rsid w:val="00152693"/>
    <w:rsid w:val="0015394D"/>
    <w:rsid w:val="001567B1"/>
    <w:rsid w:val="001805A0"/>
    <w:rsid w:val="001809CE"/>
    <w:rsid w:val="00186FAC"/>
    <w:rsid w:val="0018756B"/>
    <w:rsid w:val="00187978"/>
    <w:rsid w:val="0019678D"/>
    <w:rsid w:val="001976A4"/>
    <w:rsid w:val="001A7125"/>
    <w:rsid w:val="001B093B"/>
    <w:rsid w:val="001D3962"/>
    <w:rsid w:val="001E0D76"/>
    <w:rsid w:val="001E5179"/>
    <w:rsid w:val="001E6F56"/>
    <w:rsid w:val="001F498E"/>
    <w:rsid w:val="00202578"/>
    <w:rsid w:val="00202F5B"/>
    <w:rsid w:val="00203525"/>
    <w:rsid w:val="00204BA3"/>
    <w:rsid w:val="00207AF1"/>
    <w:rsid w:val="002140E0"/>
    <w:rsid w:val="0022208C"/>
    <w:rsid w:val="00230D39"/>
    <w:rsid w:val="002372BE"/>
    <w:rsid w:val="00241DA4"/>
    <w:rsid w:val="00265E2A"/>
    <w:rsid w:val="00267A5F"/>
    <w:rsid w:val="00280734"/>
    <w:rsid w:val="00282AF7"/>
    <w:rsid w:val="00291AFD"/>
    <w:rsid w:val="002A111F"/>
    <w:rsid w:val="002B335D"/>
    <w:rsid w:val="002B6DA8"/>
    <w:rsid w:val="002C6BFA"/>
    <w:rsid w:val="002D1ADC"/>
    <w:rsid w:val="002D3DA0"/>
    <w:rsid w:val="002E0BED"/>
    <w:rsid w:val="002E0D69"/>
    <w:rsid w:val="002E1EE2"/>
    <w:rsid w:val="002E3A5C"/>
    <w:rsid w:val="002F259C"/>
    <w:rsid w:val="002F3A22"/>
    <w:rsid w:val="00303B6B"/>
    <w:rsid w:val="00306BC1"/>
    <w:rsid w:val="0031274E"/>
    <w:rsid w:val="003157F4"/>
    <w:rsid w:val="003227B1"/>
    <w:rsid w:val="003273C4"/>
    <w:rsid w:val="00332BF7"/>
    <w:rsid w:val="0035114D"/>
    <w:rsid w:val="00352B05"/>
    <w:rsid w:val="00353068"/>
    <w:rsid w:val="00357727"/>
    <w:rsid w:val="00361FED"/>
    <w:rsid w:val="0036210F"/>
    <w:rsid w:val="00365422"/>
    <w:rsid w:val="00377CAC"/>
    <w:rsid w:val="00380E4B"/>
    <w:rsid w:val="00385C00"/>
    <w:rsid w:val="00386C2C"/>
    <w:rsid w:val="00386C6B"/>
    <w:rsid w:val="0039247C"/>
    <w:rsid w:val="00394579"/>
    <w:rsid w:val="00395BEC"/>
    <w:rsid w:val="003A09C2"/>
    <w:rsid w:val="003A1E3E"/>
    <w:rsid w:val="003A3AAD"/>
    <w:rsid w:val="003A7BDE"/>
    <w:rsid w:val="003B12E3"/>
    <w:rsid w:val="003B638C"/>
    <w:rsid w:val="003B6588"/>
    <w:rsid w:val="003C43CA"/>
    <w:rsid w:val="003C5467"/>
    <w:rsid w:val="003D1A2B"/>
    <w:rsid w:val="003D2DA2"/>
    <w:rsid w:val="003D3F9F"/>
    <w:rsid w:val="003E64E0"/>
    <w:rsid w:val="003F5DBD"/>
    <w:rsid w:val="004019DB"/>
    <w:rsid w:val="00414239"/>
    <w:rsid w:val="004255BC"/>
    <w:rsid w:val="00432C21"/>
    <w:rsid w:val="00441E8F"/>
    <w:rsid w:val="00444771"/>
    <w:rsid w:val="00444C8D"/>
    <w:rsid w:val="00444D06"/>
    <w:rsid w:val="004518B9"/>
    <w:rsid w:val="00454DDD"/>
    <w:rsid w:val="00456587"/>
    <w:rsid w:val="0046102E"/>
    <w:rsid w:val="004702FE"/>
    <w:rsid w:val="004708E3"/>
    <w:rsid w:val="00473C33"/>
    <w:rsid w:val="00484827"/>
    <w:rsid w:val="004904B2"/>
    <w:rsid w:val="00496936"/>
    <w:rsid w:val="004A2874"/>
    <w:rsid w:val="004A7DC4"/>
    <w:rsid w:val="004B3560"/>
    <w:rsid w:val="004B47C0"/>
    <w:rsid w:val="004C060A"/>
    <w:rsid w:val="004D707C"/>
    <w:rsid w:val="004E60B5"/>
    <w:rsid w:val="004E6FCF"/>
    <w:rsid w:val="004F3E1D"/>
    <w:rsid w:val="004F4829"/>
    <w:rsid w:val="00505E52"/>
    <w:rsid w:val="005114D1"/>
    <w:rsid w:val="005205BA"/>
    <w:rsid w:val="005260E9"/>
    <w:rsid w:val="0053135A"/>
    <w:rsid w:val="005332B3"/>
    <w:rsid w:val="00535B5F"/>
    <w:rsid w:val="00546665"/>
    <w:rsid w:val="005605CE"/>
    <w:rsid w:val="00560CC6"/>
    <w:rsid w:val="00572DF4"/>
    <w:rsid w:val="00591691"/>
    <w:rsid w:val="0059192F"/>
    <w:rsid w:val="005945E3"/>
    <w:rsid w:val="005A4CFB"/>
    <w:rsid w:val="005B1568"/>
    <w:rsid w:val="005B556C"/>
    <w:rsid w:val="005B5CBE"/>
    <w:rsid w:val="005C1A8E"/>
    <w:rsid w:val="005D18EB"/>
    <w:rsid w:val="005D7FC0"/>
    <w:rsid w:val="005F6293"/>
    <w:rsid w:val="005F7CCE"/>
    <w:rsid w:val="005F7F6F"/>
    <w:rsid w:val="00601E41"/>
    <w:rsid w:val="00607D6B"/>
    <w:rsid w:val="006110C9"/>
    <w:rsid w:val="00613F9E"/>
    <w:rsid w:val="006159D9"/>
    <w:rsid w:val="00630062"/>
    <w:rsid w:val="00631773"/>
    <w:rsid w:val="00632BC7"/>
    <w:rsid w:val="00634282"/>
    <w:rsid w:val="00637CE4"/>
    <w:rsid w:val="00640740"/>
    <w:rsid w:val="00645EFB"/>
    <w:rsid w:val="00652B0A"/>
    <w:rsid w:val="00664FFF"/>
    <w:rsid w:val="00672E7C"/>
    <w:rsid w:val="00676E4A"/>
    <w:rsid w:val="006840CE"/>
    <w:rsid w:val="006846EE"/>
    <w:rsid w:val="006858A3"/>
    <w:rsid w:val="0069291B"/>
    <w:rsid w:val="00696B09"/>
    <w:rsid w:val="006A0313"/>
    <w:rsid w:val="006A21B6"/>
    <w:rsid w:val="006A2F33"/>
    <w:rsid w:val="006A5AE1"/>
    <w:rsid w:val="006A710A"/>
    <w:rsid w:val="006B4B20"/>
    <w:rsid w:val="006B538D"/>
    <w:rsid w:val="006C16F9"/>
    <w:rsid w:val="006C40E7"/>
    <w:rsid w:val="006E4645"/>
    <w:rsid w:val="006E48CF"/>
    <w:rsid w:val="006E5ACC"/>
    <w:rsid w:val="006F2DD5"/>
    <w:rsid w:val="006F46B3"/>
    <w:rsid w:val="00711EE1"/>
    <w:rsid w:val="00717D7E"/>
    <w:rsid w:val="007239C9"/>
    <w:rsid w:val="00725990"/>
    <w:rsid w:val="0074180A"/>
    <w:rsid w:val="007422BF"/>
    <w:rsid w:val="00751AC0"/>
    <w:rsid w:val="0075769A"/>
    <w:rsid w:val="00760AA2"/>
    <w:rsid w:val="00766E8A"/>
    <w:rsid w:val="00770869"/>
    <w:rsid w:val="007729D6"/>
    <w:rsid w:val="007759E0"/>
    <w:rsid w:val="00777336"/>
    <w:rsid w:val="00787D5A"/>
    <w:rsid w:val="00790006"/>
    <w:rsid w:val="00790CC3"/>
    <w:rsid w:val="00794D73"/>
    <w:rsid w:val="007955E2"/>
    <w:rsid w:val="00797982"/>
    <w:rsid w:val="007A2D2F"/>
    <w:rsid w:val="007B33C9"/>
    <w:rsid w:val="007B5671"/>
    <w:rsid w:val="007D2A17"/>
    <w:rsid w:val="007D448D"/>
    <w:rsid w:val="007D727B"/>
    <w:rsid w:val="007E4D7E"/>
    <w:rsid w:val="007E7382"/>
    <w:rsid w:val="007E7B57"/>
    <w:rsid w:val="007F0E96"/>
    <w:rsid w:val="007F4012"/>
    <w:rsid w:val="00802A86"/>
    <w:rsid w:val="0080411B"/>
    <w:rsid w:val="008111DF"/>
    <w:rsid w:val="00817E39"/>
    <w:rsid w:val="00831978"/>
    <w:rsid w:val="00831A54"/>
    <w:rsid w:val="00840772"/>
    <w:rsid w:val="00847BA6"/>
    <w:rsid w:val="008502DB"/>
    <w:rsid w:val="00862AD3"/>
    <w:rsid w:val="0086591F"/>
    <w:rsid w:val="008673B7"/>
    <w:rsid w:val="00874B58"/>
    <w:rsid w:val="0087581E"/>
    <w:rsid w:val="008813E3"/>
    <w:rsid w:val="008871BA"/>
    <w:rsid w:val="008926F8"/>
    <w:rsid w:val="008A4166"/>
    <w:rsid w:val="008B28AE"/>
    <w:rsid w:val="008B5C00"/>
    <w:rsid w:val="008B652C"/>
    <w:rsid w:val="008C3C64"/>
    <w:rsid w:val="008C3F22"/>
    <w:rsid w:val="008C51AF"/>
    <w:rsid w:val="008C54AF"/>
    <w:rsid w:val="008C75E0"/>
    <w:rsid w:val="008D6514"/>
    <w:rsid w:val="008E34B8"/>
    <w:rsid w:val="008E6ACE"/>
    <w:rsid w:val="008E794F"/>
    <w:rsid w:val="008F096B"/>
    <w:rsid w:val="008F1B79"/>
    <w:rsid w:val="008F4C92"/>
    <w:rsid w:val="00903E47"/>
    <w:rsid w:val="009058F8"/>
    <w:rsid w:val="0090621B"/>
    <w:rsid w:val="00912510"/>
    <w:rsid w:val="009163BE"/>
    <w:rsid w:val="009355A9"/>
    <w:rsid w:val="009363D5"/>
    <w:rsid w:val="00951970"/>
    <w:rsid w:val="0095350C"/>
    <w:rsid w:val="009569E3"/>
    <w:rsid w:val="00960EF9"/>
    <w:rsid w:val="0096590B"/>
    <w:rsid w:val="0097198D"/>
    <w:rsid w:val="00974F34"/>
    <w:rsid w:val="0098006B"/>
    <w:rsid w:val="00980157"/>
    <w:rsid w:val="0098092E"/>
    <w:rsid w:val="00986663"/>
    <w:rsid w:val="009908AA"/>
    <w:rsid w:val="009A4F02"/>
    <w:rsid w:val="009A62BE"/>
    <w:rsid w:val="009B61AD"/>
    <w:rsid w:val="009B6B5E"/>
    <w:rsid w:val="009B74A6"/>
    <w:rsid w:val="009D2098"/>
    <w:rsid w:val="009D4CC5"/>
    <w:rsid w:val="009E37FF"/>
    <w:rsid w:val="009E4BA5"/>
    <w:rsid w:val="009E7ECF"/>
    <w:rsid w:val="009F1BDE"/>
    <w:rsid w:val="009F339C"/>
    <w:rsid w:val="009F4E7F"/>
    <w:rsid w:val="00A00719"/>
    <w:rsid w:val="00A07E4F"/>
    <w:rsid w:val="00A13B47"/>
    <w:rsid w:val="00A2128F"/>
    <w:rsid w:val="00A232A3"/>
    <w:rsid w:val="00A255BC"/>
    <w:rsid w:val="00A3638D"/>
    <w:rsid w:val="00A3741A"/>
    <w:rsid w:val="00A41D03"/>
    <w:rsid w:val="00A4447C"/>
    <w:rsid w:val="00A45450"/>
    <w:rsid w:val="00A461C8"/>
    <w:rsid w:val="00A518A4"/>
    <w:rsid w:val="00A657D0"/>
    <w:rsid w:val="00A71F34"/>
    <w:rsid w:val="00A725A0"/>
    <w:rsid w:val="00A72F9E"/>
    <w:rsid w:val="00A85D6F"/>
    <w:rsid w:val="00A96C4A"/>
    <w:rsid w:val="00AA1A6C"/>
    <w:rsid w:val="00AA2CB6"/>
    <w:rsid w:val="00AA6D2E"/>
    <w:rsid w:val="00AA7097"/>
    <w:rsid w:val="00AA7F15"/>
    <w:rsid w:val="00AB041F"/>
    <w:rsid w:val="00AB2F2E"/>
    <w:rsid w:val="00AB3004"/>
    <w:rsid w:val="00AB3C3F"/>
    <w:rsid w:val="00AB402F"/>
    <w:rsid w:val="00AB7B0F"/>
    <w:rsid w:val="00AC0310"/>
    <w:rsid w:val="00AC23D9"/>
    <w:rsid w:val="00AD0976"/>
    <w:rsid w:val="00AD4067"/>
    <w:rsid w:val="00AD5978"/>
    <w:rsid w:val="00AE0183"/>
    <w:rsid w:val="00AE2234"/>
    <w:rsid w:val="00AE3F2E"/>
    <w:rsid w:val="00AE4742"/>
    <w:rsid w:val="00B045BC"/>
    <w:rsid w:val="00B07A96"/>
    <w:rsid w:val="00B13E0C"/>
    <w:rsid w:val="00B14D08"/>
    <w:rsid w:val="00B16BA5"/>
    <w:rsid w:val="00B3245E"/>
    <w:rsid w:val="00B32E7B"/>
    <w:rsid w:val="00B34865"/>
    <w:rsid w:val="00B42120"/>
    <w:rsid w:val="00B52B03"/>
    <w:rsid w:val="00B60BC9"/>
    <w:rsid w:val="00B63E00"/>
    <w:rsid w:val="00B71A3E"/>
    <w:rsid w:val="00B72ACF"/>
    <w:rsid w:val="00B76071"/>
    <w:rsid w:val="00B91400"/>
    <w:rsid w:val="00B9241D"/>
    <w:rsid w:val="00BA331B"/>
    <w:rsid w:val="00BA3690"/>
    <w:rsid w:val="00BA3881"/>
    <w:rsid w:val="00BA6742"/>
    <w:rsid w:val="00BA67BE"/>
    <w:rsid w:val="00BB32C7"/>
    <w:rsid w:val="00BC7742"/>
    <w:rsid w:val="00BD054F"/>
    <w:rsid w:val="00BE5866"/>
    <w:rsid w:val="00BF51F4"/>
    <w:rsid w:val="00C06BA8"/>
    <w:rsid w:val="00C10F90"/>
    <w:rsid w:val="00C20F76"/>
    <w:rsid w:val="00C23908"/>
    <w:rsid w:val="00C24F61"/>
    <w:rsid w:val="00C26396"/>
    <w:rsid w:val="00C33B35"/>
    <w:rsid w:val="00C37A2D"/>
    <w:rsid w:val="00C4361E"/>
    <w:rsid w:val="00C50007"/>
    <w:rsid w:val="00C50102"/>
    <w:rsid w:val="00C517C7"/>
    <w:rsid w:val="00C55DCE"/>
    <w:rsid w:val="00C60C4C"/>
    <w:rsid w:val="00C65244"/>
    <w:rsid w:val="00C65988"/>
    <w:rsid w:val="00C66865"/>
    <w:rsid w:val="00C84DEA"/>
    <w:rsid w:val="00C95911"/>
    <w:rsid w:val="00C97580"/>
    <w:rsid w:val="00C97C8A"/>
    <w:rsid w:val="00CA1799"/>
    <w:rsid w:val="00CC0C1B"/>
    <w:rsid w:val="00CC5D86"/>
    <w:rsid w:val="00CD0E3C"/>
    <w:rsid w:val="00CD1A11"/>
    <w:rsid w:val="00CD46B2"/>
    <w:rsid w:val="00CE1A32"/>
    <w:rsid w:val="00CE5B60"/>
    <w:rsid w:val="00CE5F83"/>
    <w:rsid w:val="00CE62AD"/>
    <w:rsid w:val="00CE7567"/>
    <w:rsid w:val="00CF76B3"/>
    <w:rsid w:val="00D111A0"/>
    <w:rsid w:val="00D24112"/>
    <w:rsid w:val="00D25EBC"/>
    <w:rsid w:val="00D32E82"/>
    <w:rsid w:val="00D33A7C"/>
    <w:rsid w:val="00D51414"/>
    <w:rsid w:val="00D5345E"/>
    <w:rsid w:val="00D55C4D"/>
    <w:rsid w:val="00D56A9C"/>
    <w:rsid w:val="00D5705D"/>
    <w:rsid w:val="00D611A8"/>
    <w:rsid w:val="00D61C30"/>
    <w:rsid w:val="00D656D9"/>
    <w:rsid w:val="00D67761"/>
    <w:rsid w:val="00D80CCB"/>
    <w:rsid w:val="00D82339"/>
    <w:rsid w:val="00D8454B"/>
    <w:rsid w:val="00D927AA"/>
    <w:rsid w:val="00D963CB"/>
    <w:rsid w:val="00DA306E"/>
    <w:rsid w:val="00DA3362"/>
    <w:rsid w:val="00DA499E"/>
    <w:rsid w:val="00DA4B29"/>
    <w:rsid w:val="00DB1E95"/>
    <w:rsid w:val="00DB3036"/>
    <w:rsid w:val="00DB4148"/>
    <w:rsid w:val="00DB7D71"/>
    <w:rsid w:val="00DE4E5D"/>
    <w:rsid w:val="00DE7679"/>
    <w:rsid w:val="00DF3C5D"/>
    <w:rsid w:val="00DF49D3"/>
    <w:rsid w:val="00DF5E36"/>
    <w:rsid w:val="00DF6B24"/>
    <w:rsid w:val="00E0390E"/>
    <w:rsid w:val="00E13026"/>
    <w:rsid w:val="00E2300E"/>
    <w:rsid w:val="00E25C31"/>
    <w:rsid w:val="00E25D52"/>
    <w:rsid w:val="00E27BFA"/>
    <w:rsid w:val="00E303E7"/>
    <w:rsid w:val="00E539AB"/>
    <w:rsid w:val="00E61298"/>
    <w:rsid w:val="00E62D23"/>
    <w:rsid w:val="00E6412C"/>
    <w:rsid w:val="00E64867"/>
    <w:rsid w:val="00E66F1E"/>
    <w:rsid w:val="00E67476"/>
    <w:rsid w:val="00E70D18"/>
    <w:rsid w:val="00E7117D"/>
    <w:rsid w:val="00E76A8D"/>
    <w:rsid w:val="00E803CC"/>
    <w:rsid w:val="00E84AC9"/>
    <w:rsid w:val="00E90387"/>
    <w:rsid w:val="00E97884"/>
    <w:rsid w:val="00EB2178"/>
    <w:rsid w:val="00EB2892"/>
    <w:rsid w:val="00EB4C11"/>
    <w:rsid w:val="00EB4FB4"/>
    <w:rsid w:val="00EB6D6D"/>
    <w:rsid w:val="00EC4B65"/>
    <w:rsid w:val="00EC73AE"/>
    <w:rsid w:val="00ED4AB2"/>
    <w:rsid w:val="00EE0D2B"/>
    <w:rsid w:val="00EE1D27"/>
    <w:rsid w:val="00EE2E9B"/>
    <w:rsid w:val="00EE30AE"/>
    <w:rsid w:val="00EE4221"/>
    <w:rsid w:val="00EE5B95"/>
    <w:rsid w:val="00EE750F"/>
    <w:rsid w:val="00EF01FE"/>
    <w:rsid w:val="00EF4F23"/>
    <w:rsid w:val="00EF6AA5"/>
    <w:rsid w:val="00F00E5D"/>
    <w:rsid w:val="00F037E6"/>
    <w:rsid w:val="00F048A2"/>
    <w:rsid w:val="00F14797"/>
    <w:rsid w:val="00F15180"/>
    <w:rsid w:val="00F15919"/>
    <w:rsid w:val="00F1638C"/>
    <w:rsid w:val="00F16A45"/>
    <w:rsid w:val="00F21F5B"/>
    <w:rsid w:val="00F24123"/>
    <w:rsid w:val="00F24AB8"/>
    <w:rsid w:val="00F256FB"/>
    <w:rsid w:val="00F270C8"/>
    <w:rsid w:val="00F273F7"/>
    <w:rsid w:val="00F33BF5"/>
    <w:rsid w:val="00F357FF"/>
    <w:rsid w:val="00F54F35"/>
    <w:rsid w:val="00F60539"/>
    <w:rsid w:val="00F647A1"/>
    <w:rsid w:val="00F65E95"/>
    <w:rsid w:val="00F66092"/>
    <w:rsid w:val="00F66C10"/>
    <w:rsid w:val="00F67F15"/>
    <w:rsid w:val="00F7667C"/>
    <w:rsid w:val="00F83E41"/>
    <w:rsid w:val="00F92568"/>
    <w:rsid w:val="00F92DEF"/>
    <w:rsid w:val="00F973BB"/>
    <w:rsid w:val="00FA73AF"/>
    <w:rsid w:val="00FA7F06"/>
    <w:rsid w:val="00FB3298"/>
    <w:rsid w:val="00FB4352"/>
    <w:rsid w:val="00FB4F1A"/>
    <w:rsid w:val="00FC0717"/>
    <w:rsid w:val="00FC0778"/>
    <w:rsid w:val="00FC0A14"/>
    <w:rsid w:val="00FC4F19"/>
    <w:rsid w:val="00FC6F79"/>
    <w:rsid w:val="00FC760B"/>
    <w:rsid w:val="00FD20CF"/>
    <w:rsid w:val="00FF1736"/>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F9D6F5"/>
  <w15:docId w15:val="{EA060341-FFB2-4BA1-A99C-945F2056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Bold"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Theme" w:semiHidden="1" w:uiPriority="0"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2AD3"/>
    <w:pPr>
      <w:widowControl w:val="0"/>
      <w:shd w:val="clear" w:color="auto" w:fill="FFFFFF"/>
      <w:autoSpaceDE w:val="0"/>
      <w:autoSpaceDN w:val="0"/>
      <w:adjustRightInd w:val="0"/>
      <w:spacing w:after="240" w:line="240" w:lineRule="auto"/>
    </w:pPr>
  </w:style>
  <w:style w:type="paragraph" w:styleId="Heading1">
    <w:name w:val="heading 1"/>
    <w:basedOn w:val="Normal"/>
    <w:next w:val="Bod"/>
    <w:link w:val="Heading1Char"/>
    <w:uiPriority w:val="9"/>
    <w:qFormat/>
    <w:rsid w:val="008C54AF"/>
    <w:pPr>
      <w:numPr>
        <w:numId w:val="19"/>
      </w:numPr>
      <w:jc w:val="both"/>
      <w:outlineLvl w:val="0"/>
    </w:pPr>
    <w:rPr>
      <w:u w:val="single"/>
    </w:rPr>
  </w:style>
  <w:style w:type="paragraph" w:styleId="Heading2">
    <w:name w:val="heading 2"/>
    <w:basedOn w:val="Normal"/>
    <w:next w:val="Bod"/>
    <w:link w:val="Heading2Char"/>
    <w:uiPriority w:val="9"/>
    <w:qFormat/>
    <w:rsid w:val="00DF3C5D"/>
    <w:pPr>
      <w:numPr>
        <w:ilvl w:val="1"/>
        <w:numId w:val="19"/>
      </w:numPr>
      <w:jc w:val="both"/>
      <w:outlineLvl w:val="1"/>
    </w:pPr>
    <w:rPr>
      <w:u w:val="single"/>
    </w:rPr>
  </w:style>
  <w:style w:type="paragraph" w:styleId="Heading3">
    <w:name w:val="heading 3"/>
    <w:basedOn w:val="Normal"/>
    <w:next w:val="Bod"/>
    <w:link w:val="Heading3Char"/>
    <w:uiPriority w:val="9"/>
    <w:qFormat/>
    <w:rsid w:val="009B74A6"/>
    <w:pPr>
      <w:numPr>
        <w:ilvl w:val="2"/>
        <w:numId w:val="19"/>
      </w:numPr>
      <w:jc w:val="both"/>
      <w:outlineLvl w:val="2"/>
    </w:pPr>
  </w:style>
  <w:style w:type="paragraph" w:styleId="Heading4">
    <w:name w:val="heading 4"/>
    <w:basedOn w:val="Normal"/>
    <w:next w:val="Bod"/>
    <w:link w:val="Heading4Char"/>
    <w:uiPriority w:val="9"/>
    <w:qFormat/>
    <w:rsid w:val="008871BA"/>
    <w:pPr>
      <w:numPr>
        <w:ilvl w:val="3"/>
        <w:numId w:val="19"/>
      </w:numPr>
      <w:ind w:left="0" w:firstLine="2880"/>
      <w:jc w:val="both"/>
      <w:outlineLvl w:val="3"/>
    </w:pPr>
  </w:style>
  <w:style w:type="paragraph" w:styleId="Heading5">
    <w:name w:val="heading 5"/>
    <w:basedOn w:val="Normal"/>
    <w:next w:val="Normal"/>
    <w:link w:val="Heading5Char"/>
    <w:uiPriority w:val="9"/>
    <w:qFormat/>
    <w:rsid w:val="002E3A5C"/>
    <w:pPr>
      <w:numPr>
        <w:ilvl w:val="4"/>
        <w:numId w:val="19"/>
      </w:numPr>
      <w:tabs>
        <w:tab w:val="left" w:pos="0"/>
      </w:tabs>
      <w:outlineLvl w:val="4"/>
    </w:pPr>
    <w:rPr>
      <w:b/>
      <w:bCs/>
      <w:sz w:val="20"/>
      <w:szCs w:val="20"/>
    </w:rPr>
  </w:style>
  <w:style w:type="paragraph" w:styleId="Heading6">
    <w:name w:val="heading 6"/>
    <w:basedOn w:val="Normal"/>
    <w:next w:val="Normal"/>
    <w:link w:val="Heading6Char"/>
    <w:uiPriority w:val="9"/>
    <w:qFormat/>
    <w:rsid w:val="002E3A5C"/>
    <w:pPr>
      <w:tabs>
        <w:tab w:val="left" w:pos="0"/>
        <w:tab w:val="left" w:pos="1440"/>
      </w:tabs>
      <w:outlineLvl w:val="5"/>
    </w:pPr>
    <w:rPr>
      <w:sz w:val="20"/>
      <w:szCs w:val="20"/>
      <w:u w:val="single"/>
    </w:rPr>
  </w:style>
  <w:style w:type="paragraph" w:styleId="Heading7">
    <w:name w:val="heading 7"/>
    <w:basedOn w:val="Normal"/>
    <w:next w:val="Normal"/>
    <w:link w:val="Heading7Char"/>
    <w:uiPriority w:val="9"/>
    <w:qFormat/>
    <w:rsid w:val="002E3A5C"/>
    <w:pPr>
      <w:tabs>
        <w:tab w:val="left" w:pos="0"/>
        <w:tab w:val="left" w:pos="1440"/>
      </w:tabs>
      <w:outlineLvl w:val="6"/>
    </w:pPr>
    <w:rPr>
      <w:i/>
      <w:iCs/>
      <w:sz w:val="20"/>
      <w:szCs w:val="20"/>
    </w:rPr>
  </w:style>
  <w:style w:type="paragraph" w:styleId="Heading8">
    <w:name w:val="heading 8"/>
    <w:basedOn w:val="Normal"/>
    <w:next w:val="Normal"/>
    <w:link w:val="Heading8Char"/>
    <w:uiPriority w:val="9"/>
    <w:qFormat/>
    <w:rsid w:val="002E3A5C"/>
    <w:pPr>
      <w:tabs>
        <w:tab w:val="left" w:pos="0"/>
        <w:tab w:val="left" w:pos="1440"/>
      </w:tabs>
      <w:outlineLvl w:val="7"/>
    </w:pPr>
    <w:rPr>
      <w:i/>
      <w:iCs/>
      <w:sz w:val="20"/>
      <w:szCs w:val="20"/>
    </w:rPr>
  </w:style>
  <w:style w:type="paragraph" w:styleId="Heading9">
    <w:name w:val="heading 9"/>
    <w:basedOn w:val="Normal"/>
    <w:next w:val="Normal"/>
    <w:link w:val="Heading9Char"/>
    <w:uiPriority w:val="9"/>
    <w:qFormat/>
    <w:rsid w:val="002E3A5C"/>
    <w:pPr>
      <w:tabs>
        <w:tab w:val="left" w:pos="0"/>
        <w:tab w:val="left" w:pos="1440"/>
      </w:tabs>
      <w:outlineLvl w:val="8"/>
    </w:pPr>
    <w:rPr>
      <w:i/>
      <w:i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4AF"/>
    <w:rPr>
      <w:u w:val="single"/>
      <w:shd w:val="clear" w:color="auto" w:fill="FFFFFF"/>
    </w:rPr>
  </w:style>
  <w:style w:type="character" w:customStyle="1" w:styleId="Heading2Char">
    <w:name w:val="Heading 2 Char"/>
    <w:basedOn w:val="DefaultParagraphFont"/>
    <w:link w:val="Heading2"/>
    <w:uiPriority w:val="9"/>
    <w:rsid w:val="00DF3C5D"/>
    <w:rPr>
      <w:u w:val="single"/>
      <w:shd w:val="clear" w:color="auto" w:fill="FFFFFF"/>
    </w:rPr>
  </w:style>
  <w:style w:type="character" w:customStyle="1" w:styleId="Heading3Char">
    <w:name w:val="Heading 3 Char"/>
    <w:basedOn w:val="DefaultParagraphFont"/>
    <w:link w:val="Heading3"/>
    <w:uiPriority w:val="9"/>
    <w:rsid w:val="009B74A6"/>
    <w:rPr>
      <w:shd w:val="clear" w:color="auto" w:fill="FFFFFF"/>
    </w:rPr>
  </w:style>
  <w:style w:type="character" w:customStyle="1" w:styleId="Heading4Char">
    <w:name w:val="Heading 4 Char"/>
    <w:basedOn w:val="DefaultParagraphFont"/>
    <w:link w:val="Heading4"/>
    <w:uiPriority w:val="9"/>
    <w:rsid w:val="008871BA"/>
    <w:rPr>
      <w:shd w:val="clear" w:color="auto" w:fill="FFFFFF"/>
    </w:rPr>
  </w:style>
  <w:style w:type="character" w:customStyle="1" w:styleId="Heading5Char">
    <w:name w:val="Heading 5 Char"/>
    <w:basedOn w:val="DefaultParagraphFont"/>
    <w:link w:val="Heading5"/>
    <w:uiPriority w:val="9"/>
    <w:rsid w:val="002E3A5C"/>
    <w:rPr>
      <w:b/>
      <w:bCs/>
      <w:sz w:val="20"/>
      <w:szCs w:val="20"/>
      <w:shd w:val="clear" w:color="auto" w:fill="FFFFFF"/>
    </w:rPr>
  </w:style>
  <w:style w:type="character" w:customStyle="1" w:styleId="Heading6Char">
    <w:name w:val="Heading 6 Char"/>
    <w:basedOn w:val="DefaultParagraphFont"/>
    <w:link w:val="Heading6"/>
    <w:uiPriority w:val="9"/>
    <w:rsid w:val="002E3A5C"/>
    <w:rPr>
      <w:sz w:val="20"/>
      <w:szCs w:val="20"/>
      <w:u w:val="single"/>
      <w:shd w:val="clear" w:color="auto" w:fill="FFFFFF"/>
    </w:rPr>
  </w:style>
  <w:style w:type="character" w:customStyle="1" w:styleId="Heading7Char">
    <w:name w:val="Heading 7 Char"/>
    <w:basedOn w:val="DefaultParagraphFont"/>
    <w:link w:val="Heading7"/>
    <w:uiPriority w:val="9"/>
    <w:rsid w:val="002E3A5C"/>
    <w:rPr>
      <w:i/>
      <w:iCs/>
      <w:sz w:val="20"/>
      <w:szCs w:val="20"/>
      <w:shd w:val="clear" w:color="auto" w:fill="FFFFFF"/>
    </w:rPr>
  </w:style>
  <w:style w:type="character" w:customStyle="1" w:styleId="Heading8Char">
    <w:name w:val="Heading 8 Char"/>
    <w:basedOn w:val="DefaultParagraphFont"/>
    <w:link w:val="Heading8"/>
    <w:uiPriority w:val="9"/>
    <w:rsid w:val="002E3A5C"/>
    <w:rPr>
      <w:i/>
      <w:iCs/>
      <w:sz w:val="20"/>
      <w:szCs w:val="20"/>
      <w:shd w:val="clear" w:color="auto" w:fill="FFFFFF"/>
    </w:rPr>
  </w:style>
  <w:style w:type="character" w:customStyle="1" w:styleId="Heading9Char">
    <w:name w:val="Heading 9 Char"/>
    <w:basedOn w:val="DefaultParagraphFont"/>
    <w:link w:val="Heading9"/>
    <w:uiPriority w:val="9"/>
    <w:rsid w:val="002E3A5C"/>
    <w:rPr>
      <w:i/>
      <w:iCs/>
      <w:sz w:val="20"/>
      <w:szCs w:val="20"/>
      <w:shd w:val="clear" w:color="auto" w:fill="FFFFFF"/>
    </w:rPr>
  </w:style>
  <w:style w:type="paragraph" w:customStyle="1" w:styleId="Bod">
    <w:name w:val="Bod"/>
    <w:basedOn w:val="Normal"/>
    <w:rsid w:val="00E27BFA"/>
    <w:pPr>
      <w:ind w:firstLine="720"/>
      <w:jc w:val="both"/>
    </w:pPr>
  </w:style>
  <w:style w:type="paragraph" w:styleId="TOC2">
    <w:name w:val="toc 2"/>
    <w:basedOn w:val="Normal"/>
    <w:next w:val="Normal"/>
    <w:uiPriority w:val="39"/>
    <w:rsid w:val="002E3A5C"/>
    <w:pPr>
      <w:tabs>
        <w:tab w:val="left" w:pos="1440"/>
        <w:tab w:val="right" w:leader="dot" w:pos="9360"/>
      </w:tabs>
      <w:spacing w:after="0"/>
      <w:ind w:left="1440" w:hanging="720"/>
    </w:pPr>
    <w:rPr>
      <w:color w:val="000000"/>
    </w:rPr>
  </w:style>
  <w:style w:type="paragraph" w:styleId="TOC1">
    <w:name w:val="toc 1"/>
    <w:basedOn w:val="Normal"/>
    <w:next w:val="Normal"/>
    <w:uiPriority w:val="39"/>
    <w:rsid w:val="002E3A5C"/>
    <w:pPr>
      <w:tabs>
        <w:tab w:val="left" w:pos="720"/>
        <w:tab w:val="right" w:leader="dot" w:pos="9360"/>
      </w:tabs>
      <w:spacing w:before="240" w:after="0"/>
      <w:ind w:left="1368" w:hanging="1368"/>
    </w:pPr>
    <w:rPr>
      <w:color w:val="000000"/>
    </w:rPr>
  </w:style>
  <w:style w:type="paragraph" w:styleId="Footer">
    <w:name w:val="footer"/>
    <w:basedOn w:val="Normal"/>
    <w:link w:val="FooterChar"/>
    <w:uiPriority w:val="99"/>
    <w:rsid w:val="002E3A5C"/>
    <w:pPr>
      <w:tabs>
        <w:tab w:val="center" w:pos="4320"/>
        <w:tab w:val="right" w:pos="8640"/>
      </w:tabs>
    </w:pPr>
  </w:style>
  <w:style w:type="character" w:customStyle="1" w:styleId="FooterChar">
    <w:name w:val="Footer Char"/>
    <w:basedOn w:val="DefaultParagraphFont"/>
    <w:link w:val="Footer"/>
    <w:uiPriority w:val="99"/>
    <w:semiHidden/>
    <w:rsid w:val="002E3A5C"/>
    <w:rPr>
      <w:rFonts w:hAnsi="Times New Roman" w:cs="Times New Roman"/>
      <w:sz w:val="24"/>
      <w:szCs w:val="24"/>
      <w:shd w:val="clear" w:color="auto" w:fill="FFFFFF"/>
    </w:rPr>
  </w:style>
  <w:style w:type="paragraph" w:styleId="Header">
    <w:name w:val="header"/>
    <w:basedOn w:val="Normal"/>
    <w:link w:val="HeaderChar"/>
    <w:uiPriority w:val="99"/>
    <w:rsid w:val="002E3A5C"/>
    <w:pPr>
      <w:tabs>
        <w:tab w:val="center" w:pos="4320"/>
        <w:tab w:val="right" w:pos="8640"/>
      </w:tabs>
    </w:pPr>
  </w:style>
  <w:style w:type="character" w:customStyle="1" w:styleId="HeaderChar">
    <w:name w:val="Header Char"/>
    <w:basedOn w:val="DefaultParagraphFont"/>
    <w:link w:val="Header"/>
    <w:uiPriority w:val="99"/>
    <w:semiHidden/>
    <w:rsid w:val="002E3A5C"/>
    <w:rPr>
      <w:rFonts w:hAnsi="Times New Roman" w:cs="Times New Roman"/>
      <w:sz w:val="24"/>
      <w:szCs w:val="24"/>
      <w:shd w:val="clear" w:color="auto" w:fill="FFFFFF"/>
    </w:rPr>
  </w:style>
  <w:style w:type="character" w:styleId="FootnoteReference">
    <w:name w:val="footnote reference"/>
    <w:basedOn w:val="DefaultParagraphFont"/>
    <w:uiPriority w:val="99"/>
    <w:rsid w:val="00E27BFA"/>
    <w:rPr>
      <w:rFonts w:eastAsia="Times New Roman"/>
      <w:position w:val="6"/>
      <w:sz w:val="16"/>
      <w:szCs w:val="16"/>
      <w:vertAlign w:val="superscript"/>
    </w:rPr>
  </w:style>
  <w:style w:type="paragraph" w:customStyle="1" w:styleId="footnotetext1">
    <w:name w:val="footnote text1"/>
    <w:aliases w:val="Footnote Text Char,fn"/>
    <w:basedOn w:val="Normal"/>
    <w:semiHidden/>
    <w:rsid w:val="002E3A5C"/>
    <w:pPr>
      <w:spacing w:after="0"/>
      <w:jc w:val="both"/>
    </w:pPr>
    <w:rPr>
      <w:sz w:val="20"/>
      <w:szCs w:val="20"/>
    </w:rPr>
  </w:style>
  <w:style w:type="paragraph" w:customStyle="1" w:styleId="Block">
    <w:name w:val="Block"/>
    <w:basedOn w:val="Normal"/>
    <w:rsid w:val="002E3A5C"/>
  </w:style>
  <w:style w:type="paragraph" w:customStyle="1" w:styleId="Center">
    <w:name w:val="Center"/>
    <w:basedOn w:val="Normal"/>
    <w:next w:val="Bod"/>
    <w:rsid w:val="002E3A5C"/>
    <w:pPr>
      <w:keepNext/>
      <w:jc w:val="center"/>
    </w:pPr>
    <w:rPr>
      <w:b/>
      <w:bCs/>
    </w:rPr>
  </w:style>
  <w:style w:type="paragraph" w:customStyle="1" w:styleId="Address">
    <w:name w:val="Address"/>
    <w:basedOn w:val="Normal"/>
    <w:rsid w:val="002E3A5C"/>
    <w:pPr>
      <w:keepLines/>
      <w:tabs>
        <w:tab w:val="left" w:pos="4680"/>
        <w:tab w:val="left" w:pos="9360"/>
      </w:tabs>
      <w:spacing w:after="480"/>
      <w:ind w:left="3600"/>
    </w:pPr>
  </w:style>
  <w:style w:type="character" w:styleId="PageNumber">
    <w:name w:val="page number"/>
    <w:basedOn w:val="DefaultParagraphFont"/>
    <w:uiPriority w:val="99"/>
    <w:rsid w:val="002E3A5C"/>
  </w:style>
  <w:style w:type="paragraph" w:customStyle="1" w:styleId="vlg-centbold">
    <w:name w:val="vlg-centbold"/>
    <w:basedOn w:val="Normal"/>
    <w:rsid w:val="002E3A5C"/>
    <w:pPr>
      <w:jc w:val="center"/>
    </w:pPr>
    <w:rPr>
      <w:b/>
      <w:bCs/>
    </w:rPr>
  </w:style>
  <w:style w:type="paragraph" w:styleId="TOC3">
    <w:name w:val="toc 3"/>
    <w:basedOn w:val="Normal"/>
    <w:next w:val="Normal"/>
    <w:uiPriority w:val="39"/>
    <w:rsid w:val="002E3A5C"/>
    <w:pPr>
      <w:tabs>
        <w:tab w:val="right" w:leader="dot" w:pos="9360"/>
      </w:tabs>
      <w:ind w:left="480"/>
    </w:pPr>
  </w:style>
  <w:style w:type="paragraph" w:styleId="TOC4">
    <w:name w:val="toc 4"/>
    <w:basedOn w:val="Normal"/>
    <w:next w:val="Normal"/>
    <w:uiPriority w:val="39"/>
    <w:rsid w:val="002E3A5C"/>
    <w:pPr>
      <w:tabs>
        <w:tab w:val="right" w:leader="dot" w:pos="9360"/>
      </w:tabs>
      <w:ind w:left="720"/>
    </w:pPr>
  </w:style>
  <w:style w:type="paragraph" w:styleId="TOC5">
    <w:name w:val="toc 5"/>
    <w:basedOn w:val="Normal"/>
    <w:next w:val="Normal"/>
    <w:uiPriority w:val="39"/>
    <w:rsid w:val="002E3A5C"/>
    <w:pPr>
      <w:tabs>
        <w:tab w:val="right" w:leader="dot" w:pos="9360"/>
      </w:tabs>
      <w:ind w:left="960"/>
    </w:pPr>
  </w:style>
  <w:style w:type="paragraph" w:styleId="TOC6">
    <w:name w:val="toc 6"/>
    <w:basedOn w:val="Normal"/>
    <w:next w:val="Normal"/>
    <w:uiPriority w:val="39"/>
    <w:rsid w:val="002E3A5C"/>
    <w:pPr>
      <w:tabs>
        <w:tab w:val="right" w:leader="dot" w:pos="9360"/>
      </w:tabs>
      <w:ind w:left="1200"/>
    </w:pPr>
  </w:style>
  <w:style w:type="paragraph" w:styleId="TOC7">
    <w:name w:val="toc 7"/>
    <w:basedOn w:val="Normal"/>
    <w:next w:val="Normal"/>
    <w:uiPriority w:val="39"/>
    <w:rsid w:val="002E3A5C"/>
    <w:pPr>
      <w:tabs>
        <w:tab w:val="right" w:leader="dot" w:pos="9360"/>
      </w:tabs>
      <w:ind w:left="1440"/>
    </w:pPr>
  </w:style>
  <w:style w:type="paragraph" w:styleId="TOC8">
    <w:name w:val="toc 8"/>
    <w:basedOn w:val="Normal"/>
    <w:next w:val="Normal"/>
    <w:uiPriority w:val="39"/>
    <w:rsid w:val="002E3A5C"/>
    <w:pPr>
      <w:tabs>
        <w:tab w:val="right" w:leader="dot" w:pos="9360"/>
      </w:tabs>
      <w:ind w:left="1680"/>
    </w:pPr>
  </w:style>
  <w:style w:type="paragraph" w:styleId="TOC9">
    <w:name w:val="toc 9"/>
    <w:basedOn w:val="Normal"/>
    <w:next w:val="Normal"/>
    <w:uiPriority w:val="39"/>
    <w:rsid w:val="002E3A5C"/>
    <w:pPr>
      <w:tabs>
        <w:tab w:val="right" w:leader="dot" w:pos="9360"/>
      </w:tabs>
      <w:ind w:left="1920"/>
    </w:pPr>
  </w:style>
  <w:style w:type="paragraph" w:styleId="BodyText">
    <w:name w:val="Body Text"/>
    <w:aliases w:val="b"/>
    <w:basedOn w:val="Normal"/>
    <w:link w:val="BodyTextChar"/>
    <w:uiPriority w:val="99"/>
    <w:rsid w:val="002E3A5C"/>
    <w:rPr>
      <w:b/>
      <w:bCs/>
      <w:i/>
      <w:iCs/>
    </w:rPr>
  </w:style>
  <w:style w:type="character" w:customStyle="1" w:styleId="BodyTextChar">
    <w:name w:val="Body Text Char"/>
    <w:aliases w:val="b Char"/>
    <w:basedOn w:val="DefaultParagraphFont"/>
    <w:link w:val="BodyText"/>
    <w:uiPriority w:val="99"/>
    <w:rsid w:val="002E3A5C"/>
    <w:rPr>
      <w:b/>
      <w:bCs/>
      <w:i/>
      <w:iCs/>
    </w:rPr>
  </w:style>
  <w:style w:type="character" w:styleId="Hyperlink">
    <w:name w:val="Hyperlink"/>
    <w:basedOn w:val="DefaultParagraphFont"/>
    <w:uiPriority w:val="99"/>
    <w:rsid w:val="002E3A5C"/>
    <w:rPr>
      <w:color w:val="0000FF"/>
      <w:u w:val="single"/>
    </w:rPr>
  </w:style>
  <w:style w:type="paragraph" w:styleId="BodyText2">
    <w:name w:val="Body Text 2"/>
    <w:basedOn w:val="Normal"/>
    <w:link w:val="BodyText2Char"/>
    <w:uiPriority w:val="99"/>
    <w:rsid w:val="002E3A5C"/>
    <w:rPr>
      <w:i/>
      <w:iCs/>
    </w:rPr>
  </w:style>
  <w:style w:type="character" w:customStyle="1" w:styleId="BodyText2Char">
    <w:name w:val="Body Text 2 Char"/>
    <w:basedOn w:val="DefaultParagraphFont"/>
    <w:link w:val="BodyText2"/>
    <w:uiPriority w:val="99"/>
    <w:semiHidden/>
    <w:rsid w:val="002E3A5C"/>
    <w:rPr>
      <w:rFonts w:hAnsi="Times New Roman" w:cs="Times New Roman"/>
      <w:sz w:val="24"/>
      <w:szCs w:val="24"/>
      <w:shd w:val="clear" w:color="auto" w:fill="FFFFFF"/>
    </w:rPr>
  </w:style>
  <w:style w:type="paragraph" w:styleId="BodyTextIndent">
    <w:name w:val="Body Text Indent"/>
    <w:basedOn w:val="Normal"/>
    <w:link w:val="BodyTextIndentChar"/>
    <w:uiPriority w:val="99"/>
    <w:rsid w:val="002E3A5C"/>
    <w:pPr>
      <w:ind w:firstLine="720"/>
    </w:pPr>
    <w:rPr>
      <w:i/>
      <w:iCs/>
    </w:rPr>
  </w:style>
  <w:style w:type="character" w:customStyle="1" w:styleId="BodyTextIndentChar">
    <w:name w:val="Body Text Indent Char"/>
    <w:basedOn w:val="DefaultParagraphFont"/>
    <w:link w:val="BodyTextIndent"/>
    <w:uiPriority w:val="99"/>
    <w:rsid w:val="002E3A5C"/>
    <w:rPr>
      <w:i/>
      <w:iCs/>
    </w:rPr>
  </w:style>
  <w:style w:type="paragraph" w:styleId="BodyText3">
    <w:name w:val="Body Text 3"/>
    <w:basedOn w:val="Normal"/>
    <w:link w:val="BodyText3Char"/>
    <w:uiPriority w:val="99"/>
    <w:rsid w:val="002E3A5C"/>
    <w:rPr>
      <w:b/>
      <w:bCs/>
    </w:rPr>
  </w:style>
  <w:style w:type="character" w:customStyle="1" w:styleId="BodyText3Char">
    <w:name w:val="Body Text 3 Char"/>
    <w:basedOn w:val="DefaultParagraphFont"/>
    <w:link w:val="BodyText3"/>
    <w:uiPriority w:val="99"/>
    <w:semiHidden/>
    <w:rsid w:val="002E3A5C"/>
    <w:rPr>
      <w:rFonts w:hAnsi="Times New Roman" w:cs="Times New Roman"/>
      <w:sz w:val="16"/>
      <w:szCs w:val="16"/>
      <w:shd w:val="clear" w:color="auto" w:fill="FFFFFF"/>
    </w:rPr>
  </w:style>
  <w:style w:type="paragraph" w:styleId="BalloonText">
    <w:name w:val="Balloon Text"/>
    <w:basedOn w:val="Normal"/>
    <w:link w:val="BalloonTextChar"/>
    <w:uiPriority w:val="99"/>
    <w:rsid w:val="002E3A5C"/>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2E3A5C"/>
    <w:rPr>
      <w:sz w:val="16"/>
      <w:szCs w:val="16"/>
    </w:rPr>
  </w:style>
  <w:style w:type="paragraph" w:styleId="BodyTextIndent2">
    <w:name w:val="Body Text Indent 2"/>
    <w:basedOn w:val="Normal"/>
    <w:link w:val="BodyTextIndent2Char"/>
    <w:uiPriority w:val="99"/>
    <w:rsid w:val="002E3A5C"/>
    <w:pPr>
      <w:ind w:firstLine="2160"/>
      <w:jc w:val="both"/>
    </w:pPr>
  </w:style>
  <w:style w:type="character" w:customStyle="1" w:styleId="BodyTextIndent2Char">
    <w:name w:val="Body Text Indent 2 Char"/>
    <w:basedOn w:val="DefaultParagraphFont"/>
    <w:link w:val="BodyTextIndent2"/>
    <w:uiPriority w:val="99"/>
    <w:semiHidden/>
    <w:rsid w:val="002E3A5C"/>
    <w:rPr>
      <w:rFonts w:hAnsi="Times New Roman" w:cs="Times New Roman"/>
      <w:sz w:val="24"/>
      <w:szCs w:val="24"/>
      <w:shd w:val="clear" w:color="auto" w:fill="FFFFFF"/>
    </w:rPr>
  </w:style>
  <w:style w:type="paragraph" w:styleId="DocumentMap">
    <w:name w:val="Document Map"/>
    <w:basedOn w:val="Normal"/>
    <w:link w:val="DocumentMapChar"/>
    <w:uiPriority w:val="99"/>
    <w:semiHidden/>
    <w:rsid w:val="002E3A5C"/>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2E3A5C"/>
    <w:rPr>
      <w:rFonts w:ascii="Tahoma" w:hAnsi="Tahoma" w:cs="Tahoma"/>
      <w:sz w:val="16"/>
      <w:szCs w:val="16"/>
      <w:shd w:val="clear" w:color="auto" w:fill="FFFFFF"/>
    </w:rPr>
  </w:style>
  <w:style w:type="character" w:styleId="CommentReference">
    <w:name w:val="annotation reference"/>
    <w:basedOn w:val="DefaultParagraphFont"/>
    <w:uiPriority w:val="99"/>
    <w:semiHidden/>
    <w:rsid w:val="002E3A5C"/>
    <w:rPr>
      <w:sz w:val="16"/>
      <w:szCs w:val="16"/>
    </w:rPr>
  </w:style>
  <w:style w:type="paragraph" w:styleId="CommentText">
    <w:name w:val="annotation text"/>
    <w:basedOn w:val="Normal"/>
    <w:link w:val="CommentTextChar"/>
    <w:uiPriority w:val="99"/>
    <w:semiHidden/>
    <w:rsid w:val="002E3A5C"/>
    <w:rPr>
      <w:sz w:val="20"/>
      <w:szCs w:val="20"/>
    </w:rPr>
  </w:style>
  <w:style w:type="character" w:customStyle="1" w:styleId="CommentTextChar">
    <w:name w:val="Comment Text Char"/>
    <w:basedOn w:val="DefaultParagraphFont"/>
    <w:link w:val="CommentText"/>
    <w:uiPriority w:val="99"/>
    <w:semiHidden/>
    <w:rsid w:val="002E3A5C"/>
    <w:rPr>
      <w:rFonts w:hAnsi="Times New Roman" w:cs="Times New Roman"/>
      <w:sz w:val="20"/>
      <w:szCs w:val="20"/>
      <w:shd w:val="clear" w:color="auto" w:fill="FFFFFF"/>
    </w:rPr>
  </w:style>
  <w:style w:type="paragraph" w:styleId="CommentSubject">
    <w:name w:val="annotation subject"/>
    <w:basedOn w:val="CommentText"/>
    <w:next w:val="CommentText"/>
    <w:link w:val="CommentSubjectChar"/>
    <w:uiPriority w:val="99"/>
    <w:semiHidden/>
    <w:rsid w:val="002E3A5C"/>
    <w:rPr>
      <w:b/>
      <w:bCs/>
    </w:rPr>
  </w:style>
  <w:style w:type="character" w:customStyle="1" w:styleId="CommentSubjectChar">
    <w:name w:val="Comment Subject Char"/>
    <w:basedOn w:val="CommentTextChar"/>
    <w:link w:val="CommentSubject"/>
    <w:uiPriority w:val="99"/>
    <w:semiHidden/>
    <w:rsid w:val="002E3A5C"/>
    <w:rPr>
      <w:rFonts w:hAnsi="Times New Roman" w:cs="Times New Roman"/>
      <w:b/>
      <w:bCs/>
      <w:sz w:val="20"/>
      <w:szCs w:val="20"/>
      <w:shd w:val="clear" w:color="auto" w:fill="FFFFFF"/>
    </w:rPr>
  </w:style>
  <w:style w:type="paragraph" w:styleId="EndnoteText">
    <w:name w:val="endnote text"/>
    <w:basedOn w:val="Normal"/>
    <w:link w:val="EndnoteTextChar"/>
    <w:uiPriority w:val="99"/>
    <w:rsid w:val="002E3A5C"/>
    <w:rPr>
      <w:sz w:val="20"/>
      <w:szCs w:val="20"/>
    </w:rPr>
  </w:style>
  <w:style w:type="character" w:customStyle="1" w:styleId="EndnoteTextChar">
    <w:name w:val="Endnote Text Char"/>
    <w:basedOn w:val="DefaultParagraphFont"/>
    <w:link w:val="EndnoteText"/>
    <w:uiPriority w:val="99"/>
    <w:rsid w:val="002E3A5C"/>
  </w:style>
  <w:style w:type="character" w:styleId="EndnoteReference">
    <w:name w:val="endnote reference"/>
    <w:basedOn w:val="DefaultParagraphFont"/>
    <w:uiPriority w:val="99"/>
    <w:rsid w:val="002E3A5C"/>
    <w:rPr>
      <w:vertAlign w:val="superscript"/>
    </w:rPr>
  </w:style>
  <w:style w:type="paragraph" w:styleId="BodyTextFirstIndent">
    <w:name w:val="Body Text First Indent"/>
    <w:basedOn w:val="BodyText"/>
    <w:link w:val="BodyTextFirstIndentChar"/>
    <w:uiPriority w:val="99"/>
    <w:rsid w:val="002E3A5C"/>
    <w:pPr>
      <w:spacing w:after="120"/>
      <w:ind w:firstLine="210"/>
    </w:pPr>
    <w:rPr>
      <w:b w:val="0"/>
      <w:bCs w:val="0"/>
      <w:i w:val="0"/>
      <w:iCs w:val="0"/>
    </w:rPr>
  </w:style>
  <w:style w:type="character" w:customStyle="1" w:styleId="BodyTextFirstIndentChar">
    <w:name w:val="Body Text First Indent Char"/>
    <w:basedOn w:val="BodyTextChar"/>
    <w:link w:val="BodyTextFirstIndent"/>
    <w:uiPriority w:val="99"/>
    <w:rsid w:val="002E3A5C"/>
    <w:rPr>
      <w:b w:val="0"/>
      <w:bCs w:val="0"/>
      <w:i w:val="0"/>
      <w:iCs w:val="0"/>
    </w:rPr>
  </w:style>
  <w:style w:type="paragraph" w:customStyle="1" w:styleId="Bullet">
    <w:name w:val="Bullet"/>
    <w:basedOn w:val="Normal"/>
    <w:qFormat/>
    <w:rsid w:val="002E3A5C"/>
    <w:pPr>
      <w:numPr>
        <w:numId w:val="11"/>
      </w:numPr>
      <w:tabs>
        <w:tab w:val="left" w:pos="720"/>
        <w:tab w:val="left" w:pos="1080"/>
      </w:tabs>
      <w:ind w:left="1080" w:firstLine="720"/>
    </w:pPr>
  </w:style>
  <w:style w:type="paragraph" w:customStyle="1" w:styleId="zDocID">
    <w:name w:val="zDocID"/>
    <w:link w:val="zDocIDChar"/>
    <w:rsid w:val="002E3A5C"/>
    <w:pPr>
      <w:widowControl w:val="0"/>
      <w:shd w:val="clear" w:color="auto" w:fill="FFFFFF"/>
      <w:tabs>
        <w:tab w:val="right" w:pos="10800"/>
      </w:tabs>
      <w:autoSpaceDE w:val="0"/>
      <w:autoSpaceDN w:val="0"/>
      <w:adjustRightInd w:val="0"/>
      <w:spacing w:after="0" w:line="240" w:lineRule="auto"/>
    </w:pPr>
    <w:rPr>
      <w:rFonts w:cs="Times New Roman"/>
      <w:sz w:val="16"/>
      <w:szCs w:val="16"/>
    </w:rPr>
  </w:style>
  <w:style w:type="character" w:customStyle="1" w:styleId="zDocIDChar">
    <w:name w:val="zDocID Char"/>
    <w:link w:val="zDocID"/>
    <w:rsid w:val="002E3A5C"/>
    <w:rPr>
      <w:sz w:val="18"/>
      <w:szCs w:val="18"/>
    </w:rPr>
  </w:style>
  <w:style w:type="character" w:customStyle="1" w:styleId="zcDocID">
    <w:name w:val="zcDocID"/>
    <w:rsid w:val="002E3A5C"/>
    <w:rPr>
      <w:rFonts w:eastAsia="Times New Roman"/>
      <w:sz w:val="18"/>
      <w:szCs w:val="18"/>
      <w:vertAlign w:val="subscript"/>
    </w:rPr>
  </w:style>
  <w:style w:type="paragraph" w:customStyle="1" w:styleId="Plain">
    <w:name w:val="Plain"/>
    <w:basedOn w:val="Normal"/>
    <w:rsid w:val="002E3A5C"/>
    <w:pPr>
      <w:jc w:val="both"/>
    </w:pPr>
  </w:style>
  <w:style w:type="paragraph" w:customStyle="1" w:styleId="Company-1">
    <w:name w:val="Company-1"/>
    <w:basedOn w:val="Normal"/>
    <w:rsid w:val="002E3A5C"/>
    <w:pPr>
      <w:keepLines/>
      <w:tabs>
        <w:tab w:val="left" w:pos="5310"/>
        <w:tab w:val="left" w:pos="9360"/>
      </w:tabs>
      <w:spacing w:after="480"/>
      <w:ind w:left="4680"/>
    </w:pPr>
  </w:style>
  <w:style w:type="paragraph" w:customStyle="1" w:styleId="Company-2">
    <w:name w:val="Company-2"/>
    <w:basedOn w:val="Normal"/>
    <w:rsid w:val="002E3A5C"/>
    <w:pPr>
      <w:keepLines/>
      <w:tabs>
        <w:tab w:val="left" w:pos="630"/>
        <w:tab w:val="left" w:pos="4140"/>
        <w:tab w:val="left" w:pos="4680"/>
        <w:tab w:val="left" w:pos="5310"/>
        <w:tab w:val="left" w:pos="9270"/>
      </w:tabs>
      <w:spacing w:after="480"/>
    </w:pPr>
  </w:style>
  <w:style w:type="paragraph" w:customStyle="1" w:styleId="Legend">
    <w:name w:val="Legend"/>
    <w:basedOn w:val="Normal"/>
    <w:rsid w:val="002E3A5C"/>
    <w:pPr>
      <w:ind w:left="720" w:right="720"/>
      <w:jc w:val="both"/>
    </w:pPr>
  </w:style>
  <w:style w:type="paragraph" w:styleId="Bibliography">
    <w:name w:val="Bibliography"/>
    <w:basedOn w:val="Normal"/>
    <w:next w:val="Normal"/>
    <w:uiPriority w:val="37"/>
    <w:semiHidden/>
    <w:rsid w:val="002E3A5C"/>
  </w:style>
  <w:style w:type="paragraph" w:styleId="BlockText">
    <w:name w:val="Block Text"/>
    <w:basedOn w:val="Normal"/>
    <w:uiPriority w:val="99"/>
    <w:rsid w:val="002E3A5C"/>
    <w:pPr>
      <w:pBdr>
        <w:top w:val="single" w:sz="6" w:space="0" w:color="4F81BD"/>
        <w:left w:val="single" w:sz="6" w:space="0" w:color="4F81BD"/>
        <w:bottom w:val="single" w:sz="6" w:space="0" w:color="4F81BD"/>
        <w:right w:val="single" w:sz="6" w:space="0" w:color="4F81BD"/>
      </w:pBdr>
      <w:ind w:left="1152" w:right="1152"/>
    </w:pPr>
    <w:rPr>
      <w:rFonts w:ascii="Cambria" w:eastAsia="MS Mincho" w:hAnsi="Cambria" w:cs="Cambria"/>
      <w:i/>
      <w:iCs/>
      <w:color w:val="4F81BD"/>
    </w:rPr>
  </w:style>
  <w:style w:type="paragraph" w:styleId="BodyTextFirstIndent2">
    <w:name w:val="Body Text First Indent 2"/>
    <w:basedOn w:val="BodyTextIndent"/>
    <w:link w:val="BodyTextFirstIndent2Char"/>
    <w:uiPriority w:val="99"/>
    <w:rsid w:val="002E3A5C"/>
    <w:pPr>
      <w:ind w:left="360" w:firstLine="360"/>
    </w:pPr>
    <w:rPr>
      <w:i w:val="0"/>
      <w:iCs w:val="0"/>
    </w:rPr>
  </w:style>
  <w:style w:type="character" w:customStyle="1" w:styleId="BodyTextFirstIndent2Char">
    <w:name w:val="Body Text First Indent 2 Char"/>
    <w:basedOn w:val="BodyTextIndentChar"/>
    <w:link w:val="BodyTextFirstIndent2"/>
    <w:uiPriority w:val="99"/>
    <w:rsid w:val="002E3A5C"/>
    <w:rPr>
      <w:i w:val="0"/>
      <w:iCs w:val="0"/>
    </w:rPr>
  </w:style>
  <w:style w:type="paragraph" w:styleId="BodyTextIndent3">
    <w:name w:val="Body Text Indent 3"/>
    <w:basedOn w:val="Normal"/>
    <w:link w:val="BodyTextIndent3Char"/>
    <w:uiPriority w:val="99"/>
    <w:rsid w:val="002E3A5C"/>
    <w:pPr>
      <w:spacing w:after="120"/>
      <w:ind w:left="360"/>
    </w:pPr>
    <w:rPr>
      <w:sz w:val="16"/>
      <w:szCs w:val="16"/>
    </w:rPr>
  </w:style>
  <w:style w:type="character" w:customStyle="1" w:styleId="BodyTextIndent3Char">
    <w:name w:val="Body Text Indent 3 Char"/>
    <w:basedOn w:val="DefaultParagraphFont"/>
    <w:link w:val="BodyTextIndent3"/>
    <w:uiPriority w:val="99"/>
    <w:rsid w:val="002E3A5C"/>
    <w:rPr>
      <w:sz w:val="16"/>
      <w:szCs w:val="16"/>
    </w:rPr>
  </w:style>
  <w:style w:type="paragraph" w:styleId="Caption">
    <w:name w:val="caption"/>
    <w:basedOn w:val="Normal"/>
    <w:next w:val="Normal"/>
    <w:uiPriority w:val="35"/>
    <w:semiHidden/>
    <w:qFormat/>
    <w:rsid w:val="002E3A5C"/>
    <w:pPr>
      <w:spacing w:after="200"/>
    </w:pPr>
    <w:rPr>
      <w:b/>
      <w:bCs/>
      <w:color w:val="4F81BD"/>
      <w:sz w:val="18"/>
      <w:szCs w:val="18"/>
    </w:rPr>
  </w:style>
  <w:style w:type="paragraph" w:styleId="Closing">
    <w:name w:val="Closing"/>
    <w:basedOn w:val="Normal"/>
    <w:link w:val="ClosingChar"/>
    <w:uiPriority w:val="99"/>
    <w:rsid w:val="002E3A5C"/>
    <w:pPr>
      <w:spacing w:after="0"/>
      <w:ind w:left="4320"/>
    </w:pPr>
  </w:style>
  <w:style w:type="character" w:customStyle="1" w:styleId="ClosingChar">
    <w:name w:val="Closing Char"/>
    <w:basedOn w:val="DefaultParagraphFont"/>
    <w:link w:val="Closing"/>
    <w:uiPriority w:val="99"/>
    <w:rsid w:val="002E3A5C"/>
  </w:style>
  <w:style w:type="paragraph" w:styleId="Date">
    <w:name w:val="Date"/>
    <w:basedOn w:val="Normal"/>
    <w:next w:val="Normal"/>
    <w:link w:val="DateChar"/>
    <w:uiPriority w:val="99"/>
    <w:rsid w:val="002E3A5C"/>
  </w:style>
  <w:style w:type="character" w:customStyle="1" w:styleId="DateChar">
    <w:name w:val="Date Char"/>
    <w:basedOn w:val="DefaultParagraphFont"/>
    <w:link w:val="Date"/>
    <w:uiPriority w:val="99"/>
    <w:rsid w:val="002E3A5C"/>
  </w:style>
  <w:style w:type="paragraph" w:styleId="E-mailSignature">
    <w:name w:val="E-mail Signature"/>
    <w:basedOn w:val="Normal"/>
    <w:link w:val="E-mailSignatureChar"/>
    <w:uiPriority w:val="99"/>
    <w:rsid w:val="002E3A5C"/>
    <w:pPr>
      <w:spacing w:after="0"/>
    </w:pPr>
  </w:style>
  <w:style w:type="character" w:customStyle="1" w:styleId="E-mailSignatureChar">
    <w:name w:val="E-mail Signature Char"/>
    <w:basedOn w:val="DefaultParagraphFont"/>
    <w:link w:val="E-mailSignature"/>
    <w:uiPriority w:val="99"/>
    <w:rsid w:val="002E3A5C"/>
  </w:style>
  <w:style w:type="paragraph" w:styleId="EnvelopeAddress">
    <w:name w:val="envelope address"/>
    <w:basedOn w:val="Normal"/>
    <w:uiPriority w:val="99"/>
    <w:rsid w:val="002E3A5C"/>
    <w:pPr>
      <w:spacing w:after="0"/>
      <w:ind w:left="2880"/>
    </w:pPr>
    <w:rPr>
      <w:rFonts w:ascii="Calibri" w:hAnsi="Calibri" w:cs="Calibri"/>
    </w:rPr>
  </w:style>
  <w:style w:type="paragraph" w:styleId="EnvelopeReturn">
    <w:name w:val="envelope return"/>
    <w:basedOn w:val="Normal"/>
    <w:uiPriority w:val="99"/>
    <w:rsid w:val="002E3A5C"/>
    <w:pPr>
      <w:spacing w:after="0"/>
    </w:pPr>
    <w:rPr>
      <w:rFonts w:ascii="Calibri" w:hAnsi="Calibri" w:cs="Calibri"/>
      <w:sz w:val="20"/>
      <w:szCs w:val="20"/>
    </w:rPr>
  </w:style>
  <w:style w:type="paragraph" w:styleId="HTMLAddress">
    <w:name w:val="HTML Address"/>
    <w:basedOn w:val="Normal"/>
    <w:link w:val="HTMLAddressChar"/>
    <w:uiPriority w:val="99"/>
    <w:rsid w:val="002E3A5C"/>
    <w:pPr>
      <w:spacing w:after="0"/>
    </w:pPr>
    <w:rPr>
      <w:i/>
      <w:iCs/>
    </w:rPr>
  </w:style>
  <w:style w:type="character" w:customStyle="1" w:styleId="HTMLAddressChar">
    <w:name w:val="HTML Address Char"/>
    <w:basedOn w:val="DefaultParagraphFont"/>
    <w:link w:val="HTMLAddress"/>
    <w:uiPriority w:val="99"/>
    <w:rsid w:val="002E3A5C"/>
    <w:rPr>
      <w:i/>
      <w:iCs/>
    </w:rPr>
  </w:style>
  <w:style w:type="paragraph" w:styleId="HTMLPreformatted">
    <w:name w:val="HTML Preformatted"/>
    <w:basedOn w:val="Normal"/>
    <w:link w:val="HTMLPreformattedChar"/>
    <w:uiPriority w:val="99"/>
    <w:rsid w:val="002E3A5C"/>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2E3A5C"/>
  </w:style>
  <w:style w:type="paragraph" w:styleId="Index1">
    <w:name w:val="index 1"/>
    <w:basedOn w:val="Normal"/>
    <w:next w:val="Normal"/>
    <w:autoRedefine/>
    <w:uiPriority w:val="99"/>
    <w:rsid w:val="002E3A5C"/>
    <w:pPr>
      <w:spacing w:after="0"/>
      <w:ind w:left="240" w:hanging="240"/>
    </w:pPr>
  </w:style>
  <w:style w:type="paragraph" w:styleId="Index2">
    <w:name w:val="index 2"/>
    <w:basedOn w:val="Normal"/>
    <w:next w:val="Normal"/>
    <w:autoRedefine/>
    <w:uiPriority w:val="99"/>
    <w:rsid w:val="002E3A5C"/>
    <w:pPr>
      <w:spacing w:after="0"/>
      <w:ind w:left="480" w:hanging="240"/>
    </w:pPr>
  </w:style>
  <w:style w:type="paragraph" w:styleId="Index3">
    <w:name w:val="index 3"/>
    <w:basedOn w:val="Normal"/>
    <w:next w:val="Normal"/>
    <w:autoRedefine/>
    <w:uiPriority w:val="99"/>
    <w:rsid w:val="002E3A5C"/>
    <w:pPr>
      <w:spacing w:after="0"/>
      <w:ind w:left="720" w:hanging="240"/>
    </w:pPr>
  </w:style>
  <w:style w:type="paragraph" w:styleId="Index4">
    <w:name w:val="index 4"/>
    <w:basedOn w:val="Normal"/>
    <w:next w:val="Normal"/>
    <w:autoRedefine/>
    <w:uiPriority w:val="99"/>
    <w:rsid w:val="002E3A5C"/>
    <w:pPr>
      <w:spacing w:after="0"/>
      <w:ind w:left="960" w:hanging="240"/>
    </w:pPr>
  </w:style>
  <w:style w:type="paragraph" w:styleId="Index5">
    <w:name w:val="index 5"/>
    <w:basedOn w:val="Normal"/>
    <w:next w:val="Normal"/>
    <w:autoRedefine/>
    <w:uiPriority w:val="99"/>
    <w:rsid w:val="002E3A5C"/>
    <w:pPr>
      <w:spacing w:after="0"/>
      <w:ind w:left="1200" w:hanging="240"/>
    </w:pPr>
  </w:style>
  <w:style w:type="paragraph" w:styleId="Index6">
    <w:name w:val="index 6"/>
    <w:basedOn w:val="Normal"/>
    <w:next w:val="Normal"/>
    <w:autoRedefine/>
    <w:uiPriority w:val="99"/>
    <w:rsid w:val="002E3A5C"/>
    <w:pPr>
      <w:spacing w:after="0"/>
      <w:ind w:left="1440" w:hanging="240"/>
    </w:pPr>
  </w:style>
  <w:style w:type="paragraph" w:styleId="Index7">
    <w:name w:val="index 7"/>
    <w:basedOn w:val="Normal"/>
    <w:next w:val="Normal"/>
    <w:autoRedefine/>
    <w:uiPriority w:val="99"/>
    <w:rsid w:val="002E3A5C"/>
    <w:pPr>
      <w:spacing w:after="0"/>
      <w:ind w:left="1680" w:hanging="240"/>
    </w:pPr>
  </w:style>
  <w:style w:type="paragraph" w:styleId="Index8">
    <w:name w:val="index 8"/>
    <w:basedOn w:val="Normal"/>
    <w:next w:val="Normal"/>
    <w:autoRedefine/>
    <w:uiPriority w:val="99"/>
    <w:rsid w:val="002E3A5C"/>
    <w:pPr>
      <w:spacing w:after="0"/>
      <w:ind w:left="1920" w:hanging="240"/>
    </w:pPr>
  </w:style>
  <w:style w:type="paragraph" w:styleId="Index9">
    <w:name w:val="index 9"/>
    <w:basedOn w:val="Normal"/>
    <w:next w:val="Normal"/>
    <w:autoRedefine/>
    <w:uiPriority w:val="99"/>
    <w:rsid w:val="002E3A5C"/>
    <w:pPr>
      <w:spacing w:after="0"/>
      <w:ind w:left="2160" w:hanging="240"/>
    </w:pPr>
  </w:style>
  <w:style w:type="paragraph" w:styleId="IndexHeading">
    <w:name w:val="index heading"/>
    <w:basedOn w:val="Normal"/>
    <w:next w:val="Index1"/>
    <w:uiPriority w:val="99"/>
    <w:rsid w:val="002E3A5C"/>
    <w:rPr>
      <w:rFonts w:ascii="Calibri" w:hAnsi="Calibri" w:cs="Calibri"/>
      <w:b/>
      <w:bCs/>
    </w:rPr>
  </w:style>
  <w:style w:type="paragraph" w:styleId="IntenseQuote">
    <w:name w:val="Intense Quote"/>
    <w:basedOn w:val="Normal"/>
    <w:next w:val="Normal"/>
    <w:link w:val="IntenseQuoteChar"/>
    <w:uiPriority w:val="60"/>
    <w:rsid w:val="002E3A5C"/>
    <w:pPr>
      <w:pBdr>
        <w:bottom w:val="single" w:sz="6" w:space="0"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60"/>
    <w:rsid w:val="002E3A5C"/>
    <w:rPr>
      <w:b/>
      <w:bCs/>
      <w:i/>
      <w:iCs/>
      <w:color w:val="4F81BD"/>
    </w:rPr>
  </w:style>
  <w:style w:type="paragraph" w:styleId="List">
    <w:name w:val="List"/>
    <w:basedOn w:val="Normal"/>
    <w:uiPriority w:val="99"/>
    <w:rsid w:val="002E3A5C"/>
    <w:pPr>
      <w:ind w:left="360" w:hanging="360"/>
    </w:pPr>
  </w:style>
  <w:style w:type="paragraph" w:styleId="List2">
    <w:name w:val="List 2"/>
    <w:basedOn w:val="Normal"/>
    <w:uiPriority w:val="99"/>
    <w:rsid w:val="002E3A5C"/>
    <w:pPr>
      <w:ind w:left="720" w:hanging="360"/>
    </w:pPr>
  </w:style>
  <w:style w:type="paragraph" w:styleId="List3">
    <w:name w:val="List 3"/>
    <w:basedOn w:val="Normal"/>
    <w:uiPriority w:val="99"/>
    <w:rsid w:val="002E3A5C"/>
    <w:pPr>
      <w:ind w:left="1080" w:hanging="360"/>
    </w:pPr>
  </w:style>
  <w:style w:type="paragraph" w:styleId="List4">
    <w:name w:val="List 4"/>
    <w:basedOn w:val="Normal"/>
    <w:uiPriority w:val="99"/>
    <w:rsid w:val="002E3A5C"/>
    <w:pPr>
      <w:ind w:left="1440" w:hanging="360"/>
    </w:pPr>
  </w:style>
  <w:style w:type="paragraph" w:styleId="List5">
    <w:name w:val="List 5"/>
    <w:basedOn w:val="Normal"/>
    <w:uiPriority w:val="99"/>
    <w:rsid w:val="002E3A5C"/>
    <w:pPr>
      <w:ind w:left="1800" w:hanging="360"/>
    </w:pPr>
  </w:style>
  <w:style w:type="paragraph" w:styleId="ListBullet">
    <w:name w:val="List Bullet"/>
    <w:basedOn w:val="Normal"/>
    <w:uiPriority w:val="99"/>
    <w:rsid w:val="002E3A5C"/>
    <w:pPr>
      <w:numPr>
        <w:numId w:val="4"/>
      </w:numPr>
    </w:pPr>
  </w:style>
  <w:style w:type="paragraph" w:styleId="ListBullet2">
    <w:name w:val="List Bullet 2"/>
    <w:basedOn w:val="Normal"/>
    <w:uiPriority w:val="99"/>
    <w:rsid w:val="002E3A5C"/>
    <w:pPr>
      <w:numPr>
        <w:numId w:val="5"/>
      </w:numPr>
    </w:pPr>
  </w:style>
  <w:style w:type="paragraph" w:styleId="ListBullet3">
    <w:name w:val="List Bullet 3"/>
    <w:basedOn w:val="Normal"/>
    <w:uiPriority w:val="99"/>
    <w:rsid w:val="002E3A5C"/>
    <w:pPr>
      <w:numPr>
        <w:numId w:val="6"/>
      </w:numPr>
    </w:pPr>
  </w:style>
  <w:style w:type="paragraph" w:styleId="ListBullet4">
    <w:name w:val="List Bullet 4"/>
    <w:basedOn w:val="Normal"/>
    <w:uiPriority w:val="99"/>
    <w:rsid w:val="002E3A5C"/>
    <w:pPr>
      <w:numPr>
        <w:numId w:val="7"/>
      </w:numPr>
    </w:pPr>
  </w:style>
  <w:style w:type="paragraph" w:styleId="ListBullet5">
    <w:name w:val="List Bullet 5"/>
    <w:basedOn w:val="Normal"/>
    <w:uiPriority w:val="99"/>
    <w:rsid w:val="002E3A5C"/>
    <w:pPr>
      <w:numPr>
        <w:numId w:val="8"/>
      </w:numPr>
    </w:pPr>
  </w:style>
  <w:style w:type="paragraph" w:styleId="ListContinue">
    <w:name w:val="List Continue"/>
    <w:basedOn w:val="Normal"/>
    <w:uiPriority w:val="99"/>
    <w:rsid w:val="002E3A5C"/>
    <w:pPr>
      <w:spacing w:after="120"/>
      <w:ind w:left="360"/>
    </w:pPr>
  </w:style>
  <w:style w:type="paragraph" w:styleId="ListContinue2">
    <w:name w:val="List Continue 2"/>
    <w:basedOn w:val="Normal"/>
    <w:uiPriority w:val="99"/>
    <w:rsid w:val="002E3A5C"/>
    <w:pPr>
      <w:spacing w:after="120"/>
      <w:ind w:left="720"/>
    </w:pPr>
  </w:style>
  <w:style w:type="paragraph" w:styleId="ListContinue3">
    <w:name w:val="List Continue 3"/>
    <w:basedOn w:val="Normal"/>
    <w:uiPriority w:val="99"/>
    <w:rsid w:val="002E3A5C"/>
    <w:pPr>
      <w:spacing w:after="120"/>
      <w:ind w:left="1080"/>
    </w:pPr>
  </w:style>
  <w:style w:type="paragraph" w:styleId="ListContinue4">
    <w:name w:val="List Continue 4"/>
    <w:basedOn w:val="Normal"/>
    <w:uiPriority w:val="99"/>
    <w:rsid w:val="002E3A5C"/>
    <w:pPr>
      <w:spacing w:after="120"/>
      <w:ind w:left="1440"/>
    </w:pPr>
  </w:style>
  <w:style w:type="paragraph" w:styleId="ListContinue5">
    <w:name w:val="List Continue 5"/>
    <w:basedOn w:val="Normal"/>
    <w:uiPriority w:val="99"/>
    <w:rsid w:val="002E3A5C"/>
    <w:pPr>
      <w:spacing w:after="120"/>
      <w:ind w:left="1800"/>
    </w:pPr>
  </w:style>
  <w:style w:type="paragraph" w:styleId="ListNumber">
    <w:name w:val="List Number"/>
    <w:basedOn w:val="Normal"/>
    <w:uiPriority w:val="99"/>
    <w:rsid w:val="002E3A5C"/>
    <w:pPr>
      <w:numPr>
        <w:numId w:val="9"/>
      </w:numPr>
    </w:pPr>
  </w:style>
  <w:style w:type="paragraph" w:styleId="ListNumber2">
    <w:name w:val="List Number 2"/>
    <w:basedOn w:val="Normal"/>
    <w:uiPriority w:val="99"/>
    <w:rsid w:val="002E3A5C"/>
    <w:pPr>
      <w:numPr>
        <w:numId w:val="10"/>
      </w:numPr>
    </w:pPr>
  </w:style>
  <w:style w:type="paragraph" w:styleId="ListNumber3">
    <w:name w:val="List Number 3"/>
    <w:basedOn w:val="Normal"/>
    <w:uiPriority w:val="99"/>
    <w:rsid w:val="002E3A5C"/>
    <w:pPr>
      <w:numPr>
        <w:numId w:val="1"/>
      </w:numPr>
    </w:pPr>
  </w:style>
  <w:style w:type="paragraph" w:styleId="ListNumber4">
    <w:name w:val="List Number 4"/>
    <w:basedOn w:val="Normal"/>
    <w:uiPriority w:val="99"/>
    <w:rsid w:val="002E3A5C"/>
    <w:pPr>
      <w:numPr>
        <w:numId w:val="2"/>
      </w:numPr>
    </w:pPr>
  </w:style>
  <w:style w:type="paragraph" w:styleId="ListNumber5">
    <w:name w:val="List Number 5"/>
    <w:basedOn w:val="Normal"/>
    <w:uiPriority w:val="99"/>
    <w:rsid w:val="002E3A5C"/>
    <w:pPr>
      <w:numPr>
        <w:numId w:val="3"/>
      </w:numPr>
    </w:pPr>
  </w:style>
  <w:style w:type="paragraph" w:styleId="ListParagraph">
    <w:name w:val="List Paragraph"/>
    <w:basedOn w:val="Normal"/>
    <w:uiPriority w:val="72"/>
    <w:rsid w:val="002E3A5C"/>
    <w:pPr>
      <w:ind w:left="720"/>
    </w:pPr>
  </w:style>
  <w:style w:type="paragraph" w:styleId="MacroText">
    <w:name w:val="macro"/>
    <w:link w:val="MacroTextChar"/>
    <w:uiPriority w:val="99"/>
    <w:rsid w:val="002E3A5C"/>
    <w:pPr>
      <w:widowControl w:val="0"/>
      <w:shd w:val="clear" w:color="auto" w:fill="FFFFFF"/>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after="0" w:line="240" w:lineRule="auto"/>
    </w:pPr>
    <w:rPr>
      <w:rFonts w:ascii="Consolas" w:hAnsi="Consolas" w:cs="Consolas"/>
      <w:sz w:val="20"/>
      <w:szCs w:val="20"/>
    </w:rPr>
  </w:style>
  <w:style w:type="character" w:customStyle="1" w:styleId="MacroTextChar">
    <w:name w:val="Macro Text Char"/>
    <w:basedOn w:val="DefaultParagraphFont"/>
    <w:link w:val="MacroText"/>
    <w:uiPriority w:val="99"/>
    <w:rsid w:val="002E3A5C"/>
  </w:style>
  <w:style w:type="paragraph" w:styleId="MessageHeader">
    <w:name w:val="Message Header"/>
    <w:basedOn w:val="Normal"/>
    <w:link w:val="MessageHeaderChar"/>
    <w:uiPriority w:val="99"/>
    <w:rsid w:val="002E3A5C"/>
    <w:pPr>
      <w:pBdr>
        <w:top w:val="single" w:sz="6" w:space="0" w:color="auto"/>
        <w:left w:val="single" w:sz="6" w:space="0" w:color="auto"/>
        <w:bottom w:val="single" w:sz="6" w:space="0" w:color="auto"/>
        <w:right w:val="single" w:sz="6" w:space="0" w:color="auto"/>
      </w:pBdr>
      <w:shd w:val="pct20" w:color="auto" w:fill="FFFFFF"/>
      <w:spacing w:after="0"/>
      <w:ind w:left="1080" w:hanging="1080"/>
    </w:pPr>
    <w:rPr>
      <w:rFonts w:ascii="Calibri" w:hAnsi="Calibri" w:cs="Calibri"/>
    </w:rPr>
  </w:style>
  <w:style w:type="character" w:customStyle="1" w:styleId="MessageHeaderChar">
    <w:name w:val="Message Header Char"/>
    <w:basedOn w:val="DefaultParagraphFont"/>
    <w:link w:val="MessageHeader"/>
    <w:uiPriority w:val="99"/>
    <w:rsid w:val="002E3A5C"/>
  </w:style>
  <w:style w:type="paragraph" w:styleId="NoSpacing">
    <w:name w:val="No Spacing"/>
    <w:uiPriority w:val="68"/>
    <w:rsid w:val="002E3A5C"/>
    <w:pPr>
      <w:widowControl w:val="0"/>
      <w:shd w:val="clear" w:color="auto" w:fill="FFFFFF"/>
      <w:autoSpaceDE w:val="0"/>
      <w:autoSpaceDN w:val="0"/>
      <w:adjustRightInd w:val="0"/>
      <w:spacing w:after="0" w:line="240" w:lineRule="auto"/>
    </w:pPr>
    <w:rPr>
      <w:rFonts w:cs="Times New Roman"/>
      <w:sz w:val="24"/>
      <w:szCs w:val="24"/>
    </w:rPr>
  </w:style>
  <w:style w:type="paragraph" w:styleId="NormalWeb">
    <w:name w:val="Normal (Web)"/>
    <w:basedOn w:val="Normal"/>
    <w:uiPriority w:val="99"/>
    <w:rsid w:val="002E3A5C"/>
  </w:style>
  <w:style w:type="paragraph" w:styleId="NormalIndent">
    <w:name w:val="Normal Indent"/>
    <w:basedOn w:val="Normal"/>
    <w:uiPriority w:val="99"/>
    <w:rsid w:val="002E3A5C"/>
    <w:pPr>
      <w:ind w:left="720"/>
    </w:pPr>
  </w:style>
  <w:style w:type="paragraph" w:styleId="NoteHeading">
    <w:name w:val="Note Heading"/>
    <w:basedOn w:val="Normal"/>
    <w:next w:val="Normal"/>
    <w:link w:val="NoteHeadingChar"/>
    <w:uiPriority w:val="99"/>
    <w:rsid w:val="002E3A5C"/>
    <w:pPr>
      <w:spacing w:after="0"/>
    </w:pPr>
  </w:style>
  <w:style w:type="character" w:customStyle="1" w:styleId="NoteHeadingChar">
    <w:name w:val="Note Heading Char"/>
    <w:basedOn w:val="DefaultParagraphFont"/>
    <w:link w:val="NoteHeading"/>
    <w:uiPriority w:val="99"/>
    <w:rsid w:val="002E3A5C"/>
  </w:style>
  <w:style w:type="paragraph" w:styleId="PlainText">
    <w:name w:val="Plain Text"/>
    <w:basedOn w:val="Normal"/>
    <w:link w:val="PlainTextChar"/>
    <w:uiPriority w:val="99"/>
    <w:rsid w:val="002E3A5C"/>
    <w:pPr>
      <w:spacing w:after="0"/>
    </w:pPr>
    <w:rPr>
      <w:rFonts w:ascii="Consolas" w:hAnsi="Consolas" w:cs="Consolas"/>
      <w:sz w:val="21"/>
      <w:szCs w:val="21"/>
    </w:rPr>
  </w:style>
  <w:style w:type="character" w:customStyle="1" w:styleId="PlainTextChar">
    <w:name w:val="Plain Text Char"/>
    <w:basedOn w:val="DefaultParagraphFont"/>
    <w:link w:val="PlainText"/>
    <w:uiPriority w:val="99"/>
    <w:rsid w:val="002E3A5C"/>
    <w:rPr>
      <w:sz w:val="21"/>
      <w:szCs w:val="21"/>
    </w:rPr>
  </w:style>
  <w:style w:type="paragraph" w:styleId="Quote">
    <w:name w:val="Quote"/>
    <w:basedOn w:val="Normal"/>
    <w:next w:val="Normal"/>
    <w:link w:val="QuoteChar"/>
    <w:uiPriority w:val="73"/>
    <w:rsid w:val="002E3A5C"/>
    <w:rPr>
      <w:i/>
      <w:iCs/>
      <w:color w:val="000000"/>
    </w:rPr>
  </w:style>
  <w:style w:type="character" w:customStyle="1" w:styleId="QuoteChar">
    <w:name w:val="Quote Char"/>
    <w:basedOn w:val="DefaultParagraphFont"/>
    <w:link w:val="Quote"/>
    <w:uiPriority w:val="73"/>
    <w:rsid w:val="002E3A5C"/>
    <w:rPr>
      <w:i/>
      <w:iCs/>
      <w:color w:val="000000"/>
    </w:rPr>
  </w:style>
  <w:style w:type="paragraph" w:styleId="Salutation">
    <w:name w:val="Salutation"/>
    <w:basedOn w:val="Normal"/>
    <w:next w:val="Normal"/>
    <w:link w:val="SalutationChar"/>
    <w:uiPriority w:val="99"/>
    <w:rsid w:val="002E3A5C"/>
  </w:style>
  <w:style w:type="character" w:customStyle="1" w:styleId="SalutationChar">
    <w:name w:val="Salutation Char"/>
    <w:basedOn w:val="DefaultParagraphFont"/>
    <w:link w:val="Salutation"/>
    <w:uiPriority w:val="99"/>
    <w:rsid w:val="002E3A5C"/>
  </w:style>
  <w:style w:type="paragraph" w:styleId="Signature">
    <w:name w:val="Signature"/>
    <w:basedOn w:val="Normal"/>
    <w:link w:val="SignatureChar"/>
    <w:uiPriority w:val="99"/>
    <w:rsid w:val="002E3A5C"/>
    <w:pPr>
      <w:spacing w:after="0"/>
      <w:ind w:left="4320"/>
    </w:pPr>
  </w:style>
  <w:style w:type="character" w:customStyle="1" w:styleId="SignatureChar">
    <w:name w:val="Signature Char"/>
    <w:basedOn w:val="DefaultParagraphFont"/>
    <w:link w:val="Signature"/>
    <w:uiPriority w:val="99"/>
    <w:rsid w:val="002E3A5C"/>
  </w:style>
  <w:style w:type="paragraph" w:styleId="Subtitle">
    <w:name w:val="Subtitle"/>
    <w:basedOn w:val="Normal"/>
    <w:next w:val="Normal"/>
    <w:link w:val="SubtitleChar"/>
    <w:uiPriority w:val="11"/>
    <w:qFormat/>
    <w:rsid w:val="002E3A5C"/>
    <w:pPr>
      <w:numPr>
        <w:ilvl w:val="1"/>
      </w:numPr>
    </w:pPr>
    <w:rPr>
      <w:rFonts w:ascii="Calibri" w:hAnsi="Calibri" w:cs="Calibri"/>
      <w:i/>
      <w:iCs/>
      <w:color w:val="4F81BD"/>
      <w:spacing w:val="15"/>
    </w:rPr>
  </w:style>
  <w:style w:type="character" w:customStyle="1" w:styleId="SubtitleChar">
    <w:name w:val="Subtitle Char"/>
    <w:basedOn w:val="DefaultParagraphFont"/>
    <w:link w:val="Subtitle"/>
    <w:uiPriority w:val="11"/>
    <w:rsid w:val="002E3A5C"/>
    <w:rPr>
      <w:i/>
      <w:iCs/>
      <w:color w:val="4F81BD"/>
      <w:spacing w:val="15"/>
    </w:rPr>
  </w:style>
  <w:style w:type="paragraph" w:styleId="TableofAuthorities">
    <w:name w:val="table of authorities"/>
    <w:basedOn w:val="Normal"/>
    <w:next w:val="Normal"/>
    <w:uiPriority w:val="99"/>
    <w:rsid w:val="002E3A5C"/>
    <w:pPr>
      <w:spacing w:after="0"/>
      <w:ind w:left="240" w:hanging="240"/>
    </w:pPr>
  </w:style>
  <w:style w:type="paragraph" w:styleId="TableofFigures">
    <w:name w:val="table of figures"/>
    <w:basedOn w:val="Normal"/>
    <w:next w:val="Normal"/>
    <w:uiPriority w:val="99"/>
    <w:rsid w:val="002E3A5C"/>
    <w:pPr>
      <w:spacing w:after="0"/>
    </w:pPr>
  </w:style>
  <w:style w:type="paragraph" w:styleId="Title">
    <w:name w:val="Title"/>
    <w:basedOn w:val="Normal"/>
    <w:next w:val="Normal"/>
    <w:link w:val="TitleChar"/>
    <w:uiPriority w:val="10"/>
    <w:qFormat/>
    <w:rsid w:val="002E3A5C"/>
    <w:pPr>
      <w:pBdr>
        <w:bottom w:val="single" w:sz="6" w:space="0" w:color="4F81BD"/>
      </w:pBdr>
      <w:spacing w:after="300"/>
    </w:pPr>
    <w:rPr>
      <w:rFonts w:ascii="Calibri" w:hAnsi="Calibri" w:cs="Calibri"/>
      <w:color w:val="17365D"/>
      <w:spacing w:val="5"/>
      <w:sz w:val="52"/>
      <w:szCs w:val="52"/>
    </w:rPr>
  </w:style>
  <w:style w:type="character" w:customStyle="1" w:styleId="TitleChar">
    <w:name w:val="Title Char"/>
    <w:basedOn w:val="DefaultParagraphFont"/>
    <w:link w:val="Title"/>
    <w:uiPriority w:val="10"/>
    <w:rsid w:val="002E3A5C"/>
    <w:rPr>
      <w:color w:val="17365D"/>
      <w:spacing w:val="5"/>
      <w:sz w:val="52"/>
      <w:szCs w:val="52"/>
    </w:rPr>
  </w:style>
  <w:style w:type="paragraph" w:styleId="TOAHeading">
    <w:name w:val="toa heading"/>
    <w:basedOn w:val="Normal"/>
    <w:next w:val="Normal"/>
    <w:uiPriority w:val="99"/>
    <w:rsid w:val="002E3A5C"/>
    <w:pPr>
      <w:spacing w:before="120"/>
    </w:pPr>
    <w:rPr>
      <w:rFonts w:ascii="Calibri" w:hAnsi="Calibri" w:cs="Calibri"/>
      <w:b/>
      <w:bCs/>
    </w:rPr>
  </w:style>
  <w:style w:type="paragraph" w:styleId="TOCHeading">
    <w:name w:val="TOC Heading"/>
    <w:basedOn w:val="Heading1"/>
    <w:next w:val="Normal"/>
    <w:uiPriority w:val="39"/>
    <w:semiHidden/>
    <w:qFormat/>
    <w:rsid w:val="002E3A5C"/>
    <w:pPr>
      <w:keepNext/>
      <w:keepLines/>
      <w:spacing w:before="480" w:after="0"/>
      <w:jc w:val="left"/>
      <w:outlineLvl w:val="9"/>
    </w:pPr>
    <w:rPr>
      <w:rFonts w:ascii="Calibri" w:hAnsi="Calibri" w:cs="Calibri"/>
      <w:b/>
      <w:bCs/>
      <w:color w:val="365F91"/>
      <w:sz w:val="28"/>
      <w:szCs w:val="28"/>
      <w:u w:val="none"/>
    </w:rPr>
  </w:style>
  <w:style w:type="character" w:customStyle="1" w:styleId="DocID">
    <w:name w:val="DocID"/>
    <w:rsid w:val="002E3A5C"/>
    <w:rPr>
      <w:rFonts w:eastAsia="Times New Roman"/>
      <w:sz w:val="16"/>
      <w:szCs w:val="16"/>
    </w:rPr>
  </w:style>
  <w:style w:type="table" w:styleId="TableGrid">
    <w:name w:val="Table Grid"/>
    <w:basedOn w:val="TableNormal"/>
    <w:uiPriority w:val="99"/>
    <w:rsid w:val="002E3A5C"/>
    <w:pPr>
      <w:adjustRightInd w:val="0"/>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tblBorders>
      <w:tblCellMar>
        <w:top w:w="3" w:type="dxa"/>
        <w:bottom w:w="3" w:type="dxa"/>
      </w:tblCellMar>
    </w:tblPr>
  </w:style>
  <w:style w:type="paragraph" w:styleId="FootnoteText">
    <w:name w:val="footnote text"/>
    <w:basedOn w:val="Normal"/>
    <w:link w:val="FootnoteTextChar1"/>
    <w:rsid w:val="00862AD3"/>
    <w:pPr>
      <w:shd w:val="clear" w:color="auto" w:fill="auto"/>
      <w:tabs>
        <w:tab w:val="left" w:pos="360"/>
      </w:tabs>
      <w:spacing w:after="60"/>
      <w:jc w:val="both"/>
    </w:pPr>
    <w:rPr>
      <w:rFonts w:eastAsia="Times New Roman"/>
      <w:sz w:val="20"/>
    </w:rPr>
  </w:style>
  <w:style w:type="character" w:customStyle="1" w:styleId="FootnoteTextChar1">
    <w:name w:val="Footnote Text Char1"/>
    <w:basedOn w:val="DefaultParagraphFont"/>
    <w:link w:val="FootnoteText"/>
    <w:rsid w:val="00862AD3"/>
    <w:rPr>
      <w:rFonts w:eastAsia="Times New Roman"/>
      <w:sz w:val="20"/>
    </w:rPr>
  </w:style>
  <w:style w:type="paragraph" w:customStyle="1" w:styleId="HeadingBody1">
    <w:name w:val="HeadingBody 1"/>
    <w:basedOn w:val="Normal"/>
    <w:next w:val="Bod"/>
    <w:link w:val="HeadingBody1Char"/>
    <w:rsid w:val="001E6F56"/>
    <w:pPr>
      <w:ind w:firstLine="720"/>
      <w:jc w:val="both"/>
    </w:pPr>
    <w:rPr>
      <w:rFonts w:eastAsia="Times New Roman"/>
    </w:rPr>
  </w:style>
  <w:style w:type="character" w:customStyle="1" w:styleId="HeadingBody1Char">
    <w:name w:val="HeadingBody 1 Char"/>
    <w:basedOn w:val="Heading2Char"/>
    <w:link w:val="HeadingBody1"/>
    <w:rsid w:val="001E6F56"/>
    <w:rPr>
      <w:rFonts w:eastAsia="Times New Roman" w:hAnsi="Times New Roman" w:cs="Times New Roman"/>
      <w:sz w:val="24"/>
      <w:szCs w:val="24"/>
      <w:u w:val="single"/>
      <w:shd w:val="clear" w:color="auto" w:fill="FFFFFF"/>
    </w:rPr>
  </w:style>
  <w:style w:type="paragraph" w:customStyle="1" w:styleId="HeadingBody2">
    <w:name w:val="HeadingBody 2"/>
    <w:basedOn w:val="Normal"/>
    <w:next w:val="Bod"/>
    <w:link w:val="HeadingBody2Char"/>
    <w:rsid w:val="001E6F56"/>
    <w:pPr>
      <w:ind w:firstLine="1440"/>
      <w:jc w:val="both"/>
    </w:pPr>
    <w:rPr>
      <w:rFonts w:eastAsia="Times New Roman"/>
    </w:rPr>
  </w:style>
  <w:style w:type="character" w:customStyle="1" w:styleId="HeadingBody2Char">
    <w:name w:val="HeadingBody 2 Char"/>
    <w:basedOn w:val="Heading2Char"/>
    <w:link w:val="HeadingBody2"/>
    <w:rsid w:val="001E6F56"/>
    <w:rPr>
      <w:rFonts w:eastAsia="Times New Roman" w:hAnsi="Times New Roman" w:cs="Times New Roman"/>
      <w:sz w:val="24"/>
      <w:szCs w:val="24"/>
      <w:u w:val="single"/>
      <w:shd w:val="clear" w:color="auto" w:fill="FFFFFF"/>
    </w:rPr>
  </w:style>
  <w:style w:type="paragraph" w:customStyle="1" w:styleId="HeadingBody3">
    <w:name w:val="HeadingBody 3"/>
    <w:basedOn w:val="Normal"/>
    <w:next w:val="Bod"/>
    <w:link w:val="HeadingBody3Char"/>
    <w:rsid w:val="001E6F56"/>
    <w:pPr>
      <w:ind w:firstLine="2160"/>
      <w:jc w:val="both"/>
    </w:pPr>
    <w:rPr>
      <w:rFonts w:eastAsia="Times New Roman"/>
    </w:rPr>
  </w:style>
  <w:style w:type="character" w:customStyle="1" w:styleId="HeadingBody3Char">
    <w:name w:val="HeadingBody 3 Char"/>
    <w:basedOn w:val="Heading2Char"/>
    <w:link w:val="HeadingBody3"/>
    <w:rsid w:val="001E6F56"/>
    <w:rPr>
      <w:rFonts w:eastAsia="Times New Roman" w:hAnsi="Times New Roman" w:cs="Times New Roman"/>
      <w:sz w:val="24"/>
      <w:szCs w:val="24"/>
      <w:u w:val="single"/>
      <w:shd w:val="clear" w:color="auto" w:fill="FFFFFF"/>
    </w:rPr>
  </w:style>
  <w:style w:type="paragraph" w:customStyle="1" w:styleId="HeadingBody4">
    <w:name w:val="HeadingBody 4"/>
    <w:basedOn w:val="Normal"/>
    <w:next w:val="Bod"/>
    <w:link w:val="HeadingBody4Char"/>
    <w:rsid w:val="001E6F56"/>
    <w:pPr>
      <w:ind w:left="720" w:firstLine="2160"/>
      <w:jc w:val="both"/>
    </w:pPr>
    <w:rPr>
      <w:rFonts w:eastAsia="Times New Roman"/>
    </w:rPr>
  </w:style>
  <w:style w:type="character" w:customStyle="1" w:styleId="HeadingBody4Char">
    <w:name w:val="HeadingBody 4 Char"/>
    <w:basedOn w:val="Heading2Char"/>
    <w:link w:val="HeadingBody4"/>
    <w:rsid w:val="001E6F56"/>
    <w:rPr>
      <w:rFonts w:eastAsia="Times New Roman" w:hAnsi="Times New Roman" w:cs="Times New Roman"/>
      <w:sz w:val="24"/>
      <w:szCs w:val="24"/>
      <w:u w:val="single"/>
      <w:shd w:val="clear" w:color="auto" w:fill="FFFFFF"/>
    </w:rPr>
  </w:style>
  <w:style w:type="paragraph" w:customStyle="1" w:styleId="HeadingBody5">
    <w:name w:val="HeadingBody 5"/>
    <w:basedOn w:val="Normal"/>
    <w:next w:val="Normal"/>
    <w:link w:val="HeadingBody5Char"/>
    <w:rsid w:val="001E6F56"/>
    <w:pPr>
      <w:ind w:left="720" w:firstLine="2880"/>
    </w:pPr>
    <w:rPr>
      <w:rFonts w:eastAsia="Times New Roman"/>
    </w:rPr>
  </w:style>
  <w:style w:type="character" w:customStyle="1" w:styleId="HeadingBody5Char">
    <w:name w:val="HeadingBody 5 Char"/>
    <w:basedOn w:val="Heading2Char"/>
    <w:link w:val="HeadingBody5"/>
    <w:rsid w:val="001E6F56"/>
    <w:rPr>
      <w:rFonts w:eastAsia="Times New Roman" w:hAnsi="Times New Roman" w:cs="Times New Roman"/>
      <w:sz w:val="24"/>
      <w:szCs w:val="24"/>
      <w:u w:val="single"/>
      <w:shd w:val="clear" w:color="auto" w:fill="FFFFFF"/>
    </w:rPr>
  </w:style>
  <w:style w:type="paragraph" w:customStyle="1" w:styleId="HeadingBody6">
    <w:name w:val="HeadingBody 6"/>
    <w:basedOn w:val="Normal"/>
    <w:next w:val="Normal"/>
    <w:link w:val="HeadingBody6Char"/>
    <w:rsid w:val="001E6F56"/>
    <w:rPr>
      <w:rFonts w:eastAsia="Times New Roman"/>
    </w:rPr>
  </w:style>
  <w:style w:type="character" w:customStyle="1" w:styleId="HeadingBody6Char">
    <w:name w:val="HeadingBody 6 Char"/>
    <w:basedOn w:val="Heading2Char"/>
    <w:link w:val="HeadingBody6"/>
    <w:rsid w:val="001E6F56"/>
    <w:rPr>
      <w:rFonts w:eastAsia="Times New Roman" w:hAnsi="Times New Roman" w:cs="Times New Roman"/>
      <w:sz w:val="24"/>
      <w:szCs w:val="24"/>
      <w:u w:val="single"/>
      <w:shd w:val="clear" w:color="auto" w:fill="FFFFFF"/>
    </w:rPr>
  </w:style>
  <w:style w:type="paragraph" w:customStyle="1" w:styleId="HeadingBody7">
    <w:name w:val="HeadingBody 7"/>
    <w:basedOn w:val="Normal"/>
    <w:next w:val="Normal"/>
    <w:link w:val="HeadingBody7Char"/>
    <w:rsid w:val="001E6F56"/>
    <w:rPr>
      <w:rFonts w:eastAsia="Times New Roman"/>
    </w:rPr>
  </w:style>
  <w:style w:type="character" w:customStyle="1" w:styleId="HeadingBody7Char">
    <w:name w:val="HeadingBody 7 Char"/>
    <w:basedOn w:val="Heading2Char"/>
    <w:link w:val="HeadingBody7"/>
    <w:rsid w:val="001E6F56"/>
    <w:rPr>
      <w:rFonts w:eastAsia="Times New Roman" w:hAnsi="Times New Roman" w:cs="Times New Roman"/>
      <w:sz w:val="24"/>
      <w:szCs w:val="24"/>
      <w:u w:val="single"/>
      <w:shd w:val="clear" w:color="auto" w:fill="FFFFFF"/>
    </w:rPr>
  </w:style>
  <w:style w:type="paragraph" w:customStyle="1" w:styleId="HeadingBody8">
    <w:name w:val="HeadingBody 8"/>
    <w:basedOn w:val="Normal"/>
    <w:next w:val="Normal"/>
    <w:link w:val="HeadingBody8Char"/>
    <w:rsid w:val="001E6F56"/>
    <w:rPr>
      <w:rFonts w:eastAsia="Times New Roman"/>
    </w:rPr>
  </w:style>
  <w:style w:type="character" w:customStyle="1" w:styleId="HeadingBody8Char">
    <w:name w:val="HeadingBody 8 Char"/>
    <w:basedOn w:val="Heading2Char"/>
    <w:link w:val="HeadingBody8"/>
    <w:rsid w:val="001E6F56"/>
    <w:rPr>
      <w:rFonts w:eastAsia="Times New Roman" w:hAnsi="Times New Roman" w:cs="Times New Roman"/>
      <w:sz w:val="24"/>
      <w:szCs w:val="24"/>
      <w:u w:val="single"/>
      <w:shd w:val="clear" w:color="auto" w:fill="FFFFFF"/>
    </w:rPr>
  </w:style>
  <w:style w:type="paragraph" w:customStyle="1" w:styleId="HeadingBody9">
    <w:name w:val="HeadingBody 9"/>
    <w:basedOn w:val="Normal"/>
    <w:next w:val="Normal"/>
    <w:link w:val="HeadingBody9Char"/>
    <w:rsid w:val="001E6F56"/>
    <w:rPr>
      <w:rFonts w:eastAsia="Times New Roman"/>
    </w:rPr>
  </w:style>
  <w:style w:type="character" w:customStyle="1" w:styleId="HeadingBody9Char">
    <w:name w:val="HeadingBody 9 Char"/>
    <w:basedOn w:val="Heading2Char"/>
    <w:link w:val="HeadingBody9"/>
    <w:rsid w:val="001E6F56"/>
    <w:rPr>
      <w:rFonts w:eastAsia="Times New Roman" w:hAnsi="Times New Roman" w:cs="Times New Roman"/>
      <w:sz w:val="24"/>
      <w:szCs w:val="24"/>
      <w:u w:val="single"/>
      <w:shd w:val="clear" w:color="auto" w:fill="FFFFFF"/>
    </w:rPr>
  </w:style>
  <w:style w:type="character" w:styleId="UnresolvedMention">
    <w:name w:val="Unresolved Mention"/>
    <w:basedOn w:val="DefaultParagraphFont"/>
    <w:uiPriority w:val="99"/>
    <w:semiHidden/>
    <w:unhideWhenUsed/>
    <w:rsid w:val="006E4645"/>
    <w:rPr>
      <w:color w:val="605E5C"/>
      <w:shd w:val="clear" w:color="auto" w:fill="E1DFDD"/>
    </w:rPr>
  </w:style>
  <w:style w:type="paragraph" w:customStyle="1" w:styleId="MacPacTrailer">
    <w:name w:val="MacPac Trailer"/>
    <w:rsid w:val="00AB402F"/>
    <w:pPr>
      <w:widowControl w:val="0"/>
      <w:spacing w:after="0" w:line="200" w:lineRule="exact"/>
    </w:pPr>
    <w:rPr>
      <w:rFonts w:eastAsia="Times New Roman" w:cs="Times New Roman"/>
      <w:sz w:val="16"/>
    </w:rPr>
  </w:style>
  <w:style w:type="character" w:styleId="PlaceholderText">
    <w:name w:val="Placeholder Text"/>
    <w:basedOn w:val="DefaultParagraphFont"/>
    <w:uiPriority w:val="67"/>
    <w:rsid w:val="00E76A8D"/>
    <w:rPr>
      <w:color w:val="808080"/>
    </w:rPr>
  </w:style>
  <w:style w:type="paragraph" w:customStyle="1" w:styleId="Legal3IndeL1">
    <w:name w:val="Legal3Inde_L1"/>
    <w:basedOn w:val="Normal"/>
    <w:next w:val="BodyText"/>
    <w:rsid w:val="00AA2CB6"/>
    <w:pPr>
      <w:widowControl/>
      <w:numPr>
        <w:numId w:val="33"/>
      </w:numPr>
      <w:shd w:val="clear" w:color="auto" w:fill="auto"/>
      <w:autoSpaceDE/>
      <w:autoSpaceDN/>
      <w:adjustRightInd/>
      <w:jc w:val="both"/>
      <w:outlineLvl w:val="0"/>
    </w:pPr>
    <w:rPr>
      <w:rFonts w:eastAsia="Times New Roman" w:cs="Times New Roman"/>
      <w:sz w:val="24"/>
      <w:szCs w:val="20"/>
    </w:rPr>
  </w:style>
  <w:style w:type="paragraph" w:customStyle="1" w:styleId="Legal3IndeL2">
    <w:name w:val="Legal3Inde_L2"/>
    <w:basedOn w:val="Legal3IndeL1"/>
    <w:next w:val="BodyText"/>
    <w:rsid w:val="00AA2CB6"/>
    <w:pPr>
      <w:numPr>
        <w:ilvl w:val="1"/>
      </w:numPr>
      <w:outlineLvl w:val="1"/>
    </w:pPr>
  </w:style>
  <w:style w:type="paragraph" w:customStyle="1" w:styleId="Legal3IndeL3">
    <w:name w:val="Legal3Inde_L3"/>
    <w:basedOn w:val="Legal3IndeL2"/>
    <w:next w:val="BodyText"/>
    <w:rsid w:val="00AA2CB6"/>
    <w:pPr>
      <w:numPr>
        <w:ilvl w:val="2"/>
      </w:numPr>
      <w:outlineLvl w:val="2"/>
    </w:pPr>
  </w:style>
  <w:style w:type="paragraph" w:customStyle="1" w:styleId="Legal3IndeL4">
    <w:name w:val="Legal3Inde_L4"/>
    <w:basedOn w:val="Legal3IndeL3"/>
    <w:next w:val="BodyText"/>
    <w:rsid w:val="00AA2CB6"/>
    <w:pPr>
      <w:numPr>
        <w:ilvl w:val="3"/>
      </w:numPr>
      <w:outlineLvl w:val="3"/>
    </w:pPr>
  </w:style>
  <w:style w:type="paragraph" w:customStyle="1" w:styleId="Legal3IndeL5">
    <w:name w:val="Legal3Inde_L5"/>
    <w:basedOn w:val="Legal3IndeL4"/>
    <w:next w:val="BodyText"/>
    <w:rsid w:val="00AA2CB6"/>
    <w:pPr>
      <w:numPr>
        <w:ilvl w:val="4"/>
      </w:numPr>
      <w:jc w:val="left"/>
      <w:outlineLvl w:val="4"/>
    </w:pPr>
  </w:style>
  <w:style w:type="paragraph" w:customStyle="1" w:styleId="Legal3IndeL6">
    <w:name w:val="Legal3Inde_L6"/>
    <w:basedOn w:val="Legal3IndeL5"/>
    <w:next w:val="BodyText"/>
    <w:rsid w:val="00AA2CB6"/>
    <w:pPr>
      <w:numPr>
        <w:ilvl w:val="5"/>
      </w:numPr>
      <w:outlineLvl w:val="5"/>
    </w:pPr>
  </w:style>
  <w:style w:type="paragraph" w:customStyle="1" w:styleId="Legal3IndeL7">
    <w:name w:val="Legal3Inde_L7"/>
    <w:basedOn w:val="Legal3IndeL6"/>
    <w:next w:val="BodyText"/>
    <w:rsid w:val="00AA2CB6"/>
    <w:pPr>
      <w:numPr>
        <w:ilvl w:val="6"/>
      </w:numPr>
      <w:outlineLvl w:val="6"/>
    </w:pPr>
  </w:style>
  <w:style w:type="paragraph" w:customStyle="1" w:styleId="Legal3IndeL8">
    <w:name w:val="Legal3Inde_L8"/>
    <w:basedOn w:val="Legal3IndeL7"/>
    <w:next w:val="BodyText"/>
    <w:rsid w:val="00AA2CB6"/>
    <w:pPr>
      <w:numPr>
        <w:ilvl w:val="7"/>
      </w:numPr>
      <w:outlineLvl w:val="7"/>
    </w:pPr>
  </w:style>
  <w:style w:type="paragraph" w:customStyle="1" w:styleId="Legal3IndeL9">
    <w:name w:val="Legal3Inde_L9"/>
    <w:basedOn w:val="Legal3IndeL8"/>
    <w:next w:val="BodyText"/>
    <w:rsid w:val="00AA2CB6"/>
    <w:pPr>
      <w:numPr>
        <w:ilvl w:val="8"/>
      </w:numPr>
      <w:outlineLvl w:val="8"/>
    </w:pPr>
  </w:style>
  <w:style w:type="paragraph" w:customStyle="1" w:styleId="ExhibitCont1">
    <w:name w:val="Exhibit Cont 1"/>
    <w:basedOn w:val="Normal"/>
    <w:link w:val="ExhibitCont1Char"/>
    <w:rsid w:val="009F339C"/>
    <w:pPr>
      <w:widowControl/>
      <w:shd w:val="clear" w:color="auto" w:fill="auto"/>
      <w:tabs>
        <w:tab w:val="left" w:pos="720"/>
        <w:tab w:val="left" w:pos="1440"/>
        <w:tab w:val="left" w:pos="2520"/>
        <w:tab w:val="right" w:leader="dot" w:pos="8640"/>
      </w:tabs>
      <w:autoSpaceDE/>
      <w:autoSpaceDN/>
      <w:adjustRightInd/>
      <w:ind w:firstLine="1440"/>
      <w:jc w:val="both"/>
    </w:pPr>
    <w:rPr>
      <w:rFonts w:cs="Times New Roman"/>
    </w:rPr>
  </w:style>
  <w:style w:type="character" w:customStyle="1" w:styleId="ExhibitCont1Char">
    <w:name w:val="Exhibit Cont 1 Char"/>
    <w:basedOn w:val="DefaultParagraphFont"/>
    <w:link w:val="ExhibitCont1"/>
    <w:rsid w:val="009F339C"/>
    <w:rPr>
      <w:rFonts w:cs="Times New Roman"/>
    </w:rPr>
  </w:style>
  <w:style w:type="paragraph" w:customStyle="1" w:styleId="ExhibitCont2">
    <w:name w:val="Exhibit Cont 2"/>
    <w:basedOn w:val="ExhibitCont1"/>
    <w:link w:val="ExhibitCont2Char"/>
    <w:rsid w:val="009F339C"/>
    <w:pPr>
      <w:ind w:firstLine="2160"/>
    </w:pPr>
  </w:style>
  <w:style w:type="character" w:customStyle="1" w:styleId="ExhibitCont2Char">
    <w:name w:val="Exhibit Cont 2 Char"/>
    <w:basedOn w:val="DefaultParagraphFont"/>
    <w:link w:val="ExhibitCont2"/>
    <w:rsid w:val="009F339C"/>
    <w:rPr>
      <w:rFonts w:cs="Times New Roman"/>
    </w:rPr>
  </w:style>
  <w:style w:type="paragraph" w:customStyle="1" w:styleId="ExhibitCont3">
    <w:name w:val="Exhibit Cont 3"/>
    <w:basedOn w:val="ExhibitCont2"/>
    <w:link w:val="ExhibitCont3Char"/>
    <w:rsid w:val="009F339C"/>
    <w:pPr>
      <w:ind w:firstLine="2880"/>
    </w:pPr>
  </w:style>
  <w:style w:type="character" w:customStyle="1" w:styleId="ExhibitCont3Char">
    <w:name w:val="Exhibit Cont 3 Char"/>
    <w:basedOn w:val="DefaultParagraphFont"/>
    <w:link w:val="ExhibitCont3"/>
    <w:rsid w:val="009F339C"/>
    <w:rPr>
      <w:rFonts w:cs="Times New Roman"/>
    </w:rPr>
  </w:style>
  <w:style w:type="paragraph" w:customStyle="1" w:styleId="ExhibitCont4">
    <w:name w:val="Exhibit Cont 4"/>
    <w:basedOn w:val="ExhibitCont3"/>
    <w:link w:val="ExhibitCont4Char"/>
    <w:rsid w:val="009F339C"/>
    <w:pPr>
      <w:ind w:firstLine="3600"/>
    </w:pPr>
  </w:style>
  <w:style w:type="character" w:customStyle="1" w:styleId="ExhibitCont4Char">
    <w:name w:val="Exhibit Cont 4 Char"/>
    <w:basedOn w:val="DefaultParagraphFont"/>
    <w:link w:val="ExhibitCont4"/>
    <w:rsid w:val="009F339C"/>
    <w:rPr>
      <w:rFonts w:cs="Times New Roman"/>
    </w:rPr>
  </w:style>
  <w:style w:type="paragraph" w:customStyle="1" w:styleId="ExhibitCont5">
    <w:name w:val="Exhibit Cont 5"/>
    <w:basedOn w:val="ExhibitCont4"/>
    <w:link w:val="ExhibitCont5Char"/>
    <w:rsid w:val="009F339C"/>
    <w:pPr>
      <w:ind w:left="720"/>
      <w:jc w:val="left"/>
    </w:pPr>
    <w:rPr>
      <w:sz w:val="20"/>
    </w:rPr>
  </w:style>
  <w:style w:type="character" w:customStyle="1" w:styleId="ExhibitCont5Char">
    <w:name w:val="Exhibit Cont 5 Char"/>
    <w:basedOn w:val="DefaultParagraphFont"/>
    <w:link w:val="ExhibitCont5"/>
    <w:rsid w:val="009F339C"/>
    <w:rPr>
      <w:rFonts w:cs="Times New Roman"/>
      <w:sz w:val="20"/>
    </w:rPr>
  </w:style>
  <w:style w:type="paragraph" w:customStyle="1" w:styleId="ExhibitL1">
    <w:name w:val="Exhibit_L1"/>
    <w:basedOn w:val="Normal"/>
    <w:next w:val="Normal"/>
    <w:link w:val="ExhibitL1Char"/>
    <w:rsid w:val="009F339C"/>
    <w:pPr>
      <w:numPr>
        <w:numId w:val="34"/>
      </w:numPr>
      <w:jc w:val="center"/>
      <w:outlineLvl w:val="0"/>
    </w:pPr>
    <w:rPr>
      <w:u w:val="single"/>
    </w:rPr>
  </w:style>
  <w:style w:type="character" w:customStyle="1" w:styleId="ExhibitL1Char">
    <w:name w:val="Exhibit_L1 Char"/>
    <w:basedOn w:val="DefaultParagraphFont"/>
    <w:link w:val="ExhibitL1"/>
    <w:rsid w:val="009F339C"/>
    <w:rPr>
      <w:u w:val="single"/>
      <w:shd w:val="clear" w:color="auto" w:fill="FFFFFF"/>
    </w:rPr>
  </w:style>
  <w:style w:type="paragraph" w:customStyle="1" w:styleId="ExhibitL2">
    <w:name w:val="Exhibit_L2"/>
    <w:basedOn w:val="Normal"/>
    <w:next w:val="Normal"/>
    <w:link w:val="ExhibitL2Char"/>
    <w:rsid w:val="009F339C"/>
    <w:pPr>
      <w:numPr>
        <w:ilvl w:val="1"/>
        <w:numId w:val="34"/>
      </w:numPr>
      <w:jc w:val="both"/>
      <w:outlineLvl w:val="1"/>
    </w:pPr>
    <w:rPr>
      <w:u w:val="single"/>
    </w:rPr>
  </w:style>
  <w:style w:type="character" w:customStyle="1" w:styleId="ExhibitL2Char">
    <w:name w:val="Exhibit_L2 Char"/>
    <w:basedOn w:val="DefaultParagraphFont"/>
    <w:link w:val="ExhibitL2"/>
    <w:rsid w:val="009F339C"/>
    <w:rPr>
      <w:u w:val="single"/>
      <w:shd w:val="clear" w:color="auto" w:fill="FFFFFF"/>
    </w:rPr>
  </w:style>
  <w:style w:type="paragraph" w:customStyle="1" w:styleId="ExhibitL3">
    <w:name w:val="Exhibit_L3"/>
    <w:basedOn w:val="Normal"/>
    <w:next w:val="Normal"/>
    <w:link w:val="ExhibitL3Char"/>
    <w:rsid w:val="009F339C"/>
    <w:pPr>
      <w:numPr>
        <w:ilvl w:val="2"/>
        <w:numId w:val="34"/>
      </w:numPr>
      <w:jc w:val="both"/>
      <w:outlineLvl w:val="2"/>
    </w:pPr>
  </w:style>
  <w:style w:type="character" w:customStyle="1" w:styleId="ExhibitL3Char">
    <w:name w:val="Exhibit_L3 Char"/>
    <w:basedOn w:val="DefaultParagraphFont"/>
    <w:link w:val="ExhibitL3"/>
    <w:rsid w:val="009F339C"/>
    <w:rPr>
      <w:shd w:val="clear" w:color="auto" w:fill="FFFFFF"/>
    </w:rPr>
  </w:style>
  <w:style w:type="paragraph" w:customStyle="1" w:styleId="ExhibitL4">
    <w:name w:val="Exhibit_L4"/>
    <w:basedOn w:val="Normal"/>
    <w:next w:val="Normal"/>
    <w:link w:val="ExhibitL4Char"/>
    <w:rsid w:val="009F339C"/>
    <w:pPr>
      <w:numPr>
        <w:ilvl w:val="3"/>
        <w:numId w:val="34"/>
      </w:numPr>
      <w:jc w:val="both"/>
      <w:outlineLvl w:val="3"/>
    </w:pPr>
  </w:style>
  <w:style w:type="character" w:customStyle="1" w:styleId="ExhibitL4Char">
    <w:name w:val="Exhibit_L4 Char"/>
    <w:basedOn w:val="DefaultParagraphFont"/>
    <w:link w:val="ExhibitL4"/>
    <w:rsid w:val="009F339C"/>
    <w:rPr>
      <w:shd w:val="clear" w:color="auto" w:fill="FFFFFF"/>
    </w:rPr>
  </w:style>
  <w:style w:type="paragraph" w:customStyle="1" w:styleId="ExhibitL5">
    <w:name w:val="Exhibit_L5"/>
    <w:basedOn w:val="Normal"/>
    <w:next w:val="Normal"/>
    <w:link w:val="ExhibitL5Char"/>
    <w:rsid w:val="009F339C"/>
    <w:pPr>
      <w:numPr>
        <w:ilvl w:val="4"/>
        <w:numId w:val="34"/>
      </w:numPr>
      <w:tabs>
        <w:tab w:val="left" w:pos="0"/>
      </w:tabs>
      <w:outlineLvl w:val="4"/>
    </w:pPr>
    <w:rPr>
      <w:b/>
      <w:bCs/>
      <w:sz w:val="20"/>
      <w:szCs w:val="20"/>
    </w:rPr>
  </w:style>
  <w:style w:type="character" w:customStyle="1" w:styleId="ExhibitL5Char">
    <w:name w:val="Exhibit_L5 Char"/>
    <w:basedOn w:val="DefaultParagraphFont"/>
    <w:link w:val="ExhibitL5"/>
    <w:rsid w:val="009F339C"/>
    <w:rPr>
      <w:b/>
      <w:bCs/>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019413">
      <w:bodyDiv w:val="1"/>
      <w:marLeft w:val="0"/>
      <w:marRight w:val="0"/>
      <w:marTop w:val="0"/>
      <w:marBottom w:val="0"/>
      <w:divBdr>
        <w:top w:val="none" w:sz="0" w:space="0" w:color="auto"/>
        <w:left w:val="none" w:sz="0" w:space="0" w:color="auto"/>
        <w:bottom w:val="none" w:sz="0" w:space="0" w:color="auto"/>
        <w:right w:val="none" w:sz="0" w:space="0" w:color="auto"/>
      </w:divBdr>
    </w:div>
    <w:div w:id="570385628">
      <w:bodyDiv w:val="1"/>
      <w:marLeft w:val="0"/>
      <w:marRight w:val="0"/>
      <w:marTop w:val="0"/>
      <w:marBottom w:val="0"/>
      <w:divBdr>
        <w:top w:val="none" w:sz="0" w:space="0" w:color="auto"/>
        <w:left w:val="none" w:sz="0" w:space="0" w:color="auto"/>
        <w:bottom w:val="none" w:sz="0" w:space="0" w:color="auto"/>
        <w:right w:val="none" w:sz="0" w:space="0" w:color="auto"/>
      </w:divBdr>
    </w:div>
    <w:div w:id="1772581052">
      <w:bodyDiv w:val="1"/>
      <w:marLeft w:val="0"/>
      <w:marRight w:val="0"/>
      <w:marTop w:val="0"/>
      <w:marBottom w:val="0"/>
      <w:divBdr>
        <w:top w:val="none" w:sz="0" w:space="0" w:color="auto"/>
        <w:left w:val="none" w:sz="0" w:space="0" w:color="auto"/>
        <w:bottom w:val="none" w:sz="0" w:space="0" w:color="auto"/>
        <w:right w:val="none" w:sz="0" w:space="0" w:color="auto"/>
      </w:divBdr>
    </w:div>
    <w:div w:id="1865828935">
      <w:bodyDiv w:val="1"/>
      <w:marLeft w:val="0"/>
      <w:marRight w:val="0"/>
      <w:marTop w:val="0"/>
      <w:marBottom w:val="0"/>
      <w:divBdr>
        <w:top w:val="none" w:sz="0" w:space="0" w:color="auto"/>
        <w:left w:val="none" w:sz="0" w:space="0" w:color="auto"/>
        <w:bottom w:val="none" w:sz="0" w:space="0" w:color="auto"/>
        <w:right w:val="none" w:sz="0" w:space="0" w:color="auto"/>
      </w:divBdr>
    </w:div>
    <w:div w:id="201746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EF29CC-68AE-49BB-80D0-677D56156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10966</Words>
  <Characters>62508</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Goodwin Procter LLP</Company>
  <LinksUpToDate>false</LinksUpToDate>
  <CharactersWithSpaces>73328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Reed</dc:creator>
  <cp:lastModifiedBy>Steve Ryan</cp:lastModifiedBy>
  <cp:revision>3</cp:revision>
  <cp:lastPrinted>2017-03-01T22:52:00Z</cp:lastPrinted>
  <dcterms:created xsi:type="dcterms:W3CDTF">2021-07-12T17:18:00Z</dcterms:created>
  <dcterms:modified xsi:type="dcterms:W3CDTF">2021-07-12T17:19:00Z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ACTIVE/83850785.12</vt:lpwstr>
  </property>
</Properties>
</file>